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Section 033000 - Cast-in-Place Concrete</w:t>
      </w:r>
      <w:r w:rsidDel="00000000" w:rsidR="00000000" w:rsidRPr="00000000">
        <w:rPr>
          <w:rtl w:val="0"/>
        </w:rPr>
      </w:r>
    </w:p>
    <w:p w:rsidR="00000000" w:rsidDel="00000000" w:rsidP="00000000" w:rsidRDefault="00000000" w:rsidRPr="00000000" w14:paraId="00000002">
      <w:pPr>
        <w:keepNext w:val="1"/>
        <w:keepLines w:val="1"/>
        <w:numPr>
          <w:ilvl w:val="1"/>
          <w:numId w:val="5"/>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1  GENERAL</w:t>
      </w:r>
      <w:r w:rsidDel="00000000" w:rsidR="00000000" w:rsidRPr="00000000">
        <w:rPr>
          <w:rtl w:val="0"/>
        </w:rPr>
      </w:r>
    </w:p>
    <w:p w:rsidR="00000000" w:rsidDel="00000000" w:rsidP="00000000" w:rsidRDefault="00000000" w:rsidRPr="00000000" w14:paraId="00000003">
      <w:pPr>
        <w:keepNext w:val="1"/>
        <w:keepLines w:val="1"/>
        <w:numPr>
          <w:ilvl w:val="2"/>
          <w:numId w:val="5"/>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SUBMITTALS</w:t>
      </w:r>
      <w:r w:rsidDel="00000000" w:rsidR="00000000" w:rsidRPr="00000000">
        <w:rPr>
          <w:rtl w:val="0"/>
        </w:rPr>
      </w:r>
    </w:p>
    <w:p w:rsidR="00000000" w:rsidDel="00000000" w:rsidP="00000000" w:rsidRDefault="00000000" w:rsidRPr="00000000" w14:paraId="00000004">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Product Data:  __________.</w:t>
      </w:r>
      <w:r w:rsidDel="00000000" w:rsidR="00000000" w:rsidRPr="00000000">
        <w:rPr>
          <w:rtl w:val="0"/>
        </w:rPr>
      </w:r>
    </w:p>
    <w:p w:rsidR="00000000" w:rsidDel="00000000" w:rsidP="00000000" w:rsidRDefault="00000000" w:rsidRPr="00000000" w14:paraId="00000005">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Materials Documentation: Provide documentation per Section 018113 - Sustainable Design Requirements to demonstrate compliance with Buy Clean Buy Fair Washington Act requirements.</w:t>
      </w:r>
      <w:r w:rsidDel="00000000" w:rsidR="00000000" w:rsidRPr="00000000">
        <w:rPr>
          <w:rtl w:val="0"/>
        </w:rPr>
      </w:r>
    </w:p>
    <w:p w:rsidR="00000000" w:rsidDel="00000000" w:rsidP="00000000" w:rsidRDefault="00000000" w:rsidRPr="00000000" w14:paraId="00000006">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Submit a ​Sustainable Product Data Reporting Form​ for each applicable product to be used on the Project</w:t>
      </w:r>
      <w:r w:rsidDel="00000000" w:rsidR="00000000" w:rsidRPr="00000000">
        <w:rPr>
          <w:rtl w:val="0"/>
        </w:rPr>
        <w:t xml:space="preserve"> at both time of product data submittal and at project closeout.</w:t>
      </w:r>
      <w:r w:rsidDel="00000000" w:rsidR="00000000" w:rsidRPr="00000000">
        <w:rPr>
          <w:rtl w:val="0"/>
        </w:rPr>
      </w:r>
    </w:p>
    <w:p w:rsidR="00000000" w:rsidDel="00000000" w:rsidP="00000000" w:rsidRDefault="00000000" w:rsidRPr="00000000" w14:paraId="00000007">
      <w:pPr>
        <w:numPr>
          <w:ilvl w:val="4"/>
          <w:numId w:val="5"/>
        </w:numPr>
        <w:pBdr>
          <w:top w:space="0" w:sz="0" w:val="nil"/>
          <w:left w:space="0" w:sz="0" w:val="nil"/>
          <w:bottom w:space="0" w:sz="0" w:val="nil"/>
          <w:right w:space="0" w:sz="0" w:val="nil"/>
          <w:between w:space="0" w:sz="0" w:val="nil"/>
        </w:pBdr>
        <w:ind w:left="1367" w:hanging="460"/>
        <w:rPr/>
      </w:pPr>
      <w:bookmarkStart w:colFirst="0" w:colLast="0" w:name="_heading=h.gjdgxs" w:id="0"/>
      <w:bookmarkEnd w:id="0"/>
      <w:r w:rsidDel="00000000" w:rsidR="00000000" w:rsidRPr="00000000">
        <w:rPr>
          <w:color w:val="000000"/>
          <w:rtl w:val="0"/>
        </w:rPr>
        <w:t xml:space="preserve">Applicable Buy Clean and Buy Fair Washington Act data to be provided for the work of this Section include:</w:t>
      </w:r>
      <w:r w:rsidDel="00000000" w:rsidR="00000000" w:rsidRPr="00000000">
        <w:rPr>
          <w:rtl w:val="0"/>
        </w:rPr>
      </w:r>
    </w:p>
    <w:p w:rsidR="00000000" w:rsidDel="00000000" w:rsidP="00000000" w:rsidRDefault="00000000" w:rsidRPr="00000000" w14:paraId="00000008">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Data</w:t>
      </w:r>
      <w:r w:rsidDel="00000000" w:rsidR="00000000" w:rsidRPr="00000000">
        <w:rPr>
          <w:rtl w:val="0"/>
        </w:rPr>
      </w:r>
    </w:p>
    <w:p w:rsidR="00000000" w:rsidDel="00000000" w:rsidP="00000000" w:rsidRDefault="00000000" w:rsidRPr="00000000" w14:paraId="00000009">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Product </w:t>
      </w:r>
      <w:r w:rsidDel="00000000" w:rsidR="00000000" w:rsidRPr="00000000">
        <w:rPr>
          <w:color w:val="000000"/>
          <w:rtl w:val="0"/>
        </w:rPr>
        <w:t xml:space="preserve">quantity</w:t>
      </w:r>
      <w:r w:rsidDel="00000000" w:rsidR="00000000" w:rsidRPr="00000000">
        <w:rPr>
          <w:color w:val="000000"/>
          <w:rtl w:val="0"/>
        </w:rPr>
        <w:t xml:space="preserve"> in</w:t>
      </w:r>
      <w:r w:rsidDel="00000000" w:rsidR="00000000" w:rsidRPr="00000000">
        <w:rPr>
          <w:rtl w:val="0"/>
        </w:rPr>
        <w:t xml:space="preserve"> Declared Units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A">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Environmental Product Declaration (EPD)</w:t>
      </w:r>
      <w:r w:rsidDel="00000000" w:rsidR="00000000" w:rsidRPr="00000000">
        <w:rPr>
          <w:rtl w:val="0"/>
        </w:rPr>
        <w:t xml:space="preserve"> which is product- and facility-specific</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B">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Optional Additional Data</w:t>
      </w:r>
      <w:r w:rsidDel="00000000" w:rsidR="00000000" w:rsidRPr="00000000">
        <w:rPr>
          <w:rtl w:val="0"/>
        </w:rPr>
      </w:r>
    </w:p>
    <w:p w:rsidR="00000000" w:rsidDel="00000000" w:rsidP="00000000" w:rsidRDefault="00000000" w:rsidRPr="00000000" w14:paraId="0000000C">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Health Product Declaration (HPD).</w:t>
      </w:r>
      <w:r w:rsidDel="00000000" w:rsidR="00000000" w:rsidRPr="00000000">
        <w:rPr>
          <w:rtl w:val="0"/>
        </w:rPr>
      </w:r>
    </w:p>
    <w:p w:rsidR="00000000" w:rsidDel="00000000" w:rsidP="00000000" w:rsidRDefault="00000000" w:rsidRPr="00000000" w14:paraId="0000000D">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Manufacturer name and location.</w:t>
      </w:r>
      <w:r w:rsidDel="00000000" w:rsidR="00000000" w:rsidRPr="00000000">
        <w:rPr>
          <w:rtl w:val="0"/>
        </w:rPr>
      </w:r>
    </w:p>
    <w:p w:rsidR="00000000" w:rsidDel="00000000" w:rsidP="00000000" w:rsidRDefault="00000000" w:rsidRPr="00000000" w14:paraId="0000000E">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Office of minority- and women-owned business enterprises certification.</w:t>
      </w:r>
      <w:r w:rsidDel="00000000" w:rsidR="00000000" w:rsidRPr="00000000">
        <w:rPr>
          <w:rtl w:val="0"/>
        </w:rPr>
      </w:r>
    </w:p>
    <w:p w:rsidR="00000000" w:rsidDel="00000000" w:rsidP="00000000" w:rsidRDefault="00000000" w:rsidRPr="00000000" w14:paraId="0000000F">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Supplier code of conduct.</w:t>
      </w:r>
      <w:r w:rsidDel="00000000" w:rsidR="00000000" w:rsidRPr="00000000">
        <w:rPr>
          <w:rtl w:val="0"/>
        </w:rPr>
      </w:r>
    </w:p>
    <w:p w:rsidR="00000000" w:rsidDel="00000000" w:rsidP="00000000" w:rsidRDefault="00000000" w:rsidRPr="00000000" w14:paraId="00000010">
      <w:pPr>
        <w:rPr>
          <w:i w:val="1"/>
          <w:color w:val="ff0000"/>
        </w:rPr>
      </w:pPr>
      <w:bookmarkStart w:colFirst="0" w:colLast="0" w:name="_heading=h.1fob9te" w:id="1"/>
      <w:bookmarkEnd w:id="1"/>
      <w:r w:rsidDel="00000000" w:rsidR="00000000" w:rsidRPr="00000000">
        <w:rPr>
          <w:i w:val="1"/>
          <w:color w:val="ff0000"/>
          <w:rtl w:val="0"/>
        </w:rPr>
        <w:t xml:space="preserve">[Setting low embodied carbon targets is not required by the Buy Clean Buy Fair WA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11">
      <w:pPr>
        <w:rPr>
          <w:i w:val="1"/>
          <w:color w:val="ff0000"/>
        </w:rPr>
      </w:pPr>
      <w:r w:rsidDel="00000000" w:rsidR="00000000" w:rsidRPr="00000000">
        <w:rPr>
          <w:i w:val="1"/>
          <w:color w:val="ff0000"/>
          <w:rtl w:val="0"/>
        </w:rPr>
        <w:t xml:space="preserve">If a project team elects to build on the Act’s requirements for “Environmental Product Declarations (EPDs)” by layering on an embodied carbon optimization/reduction strategy, then the language below could be a starting place for specifying those requirements.]</w:t>
      </w:r>
    </w:p>
    <w:p w:rsidR="00000000" w:rsidDel="00000000" w:rsidP="00000000" w:rsidRDefault="00000000" w:rsidRPr="00000000" w14:paraId="00000012">
      <w:pPr>
        <w:tabs>
          <w:tab w:val="left" w:leader="none" w:pos="2302"/>
        </w:tabs>
        <w:rPr/>
      </w:pPr>
      <w:r w:rsidDel="00000000" w:rsidR="00000000" w:rsidRPr="00000000">
        <w:rPr>
          <w:rtl w:val="0"/>
        </w:rPr>
        <w:tab/>
      </w:r>
    </w:p>
    <w:p w:rsidR="00000000" w:rsidDel="00000000" w:rsidP="00000000" w:rsidRDefault="00000000" w:rsidRPr="00000000" w14:paraId="00000013">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project-specific sustainable materials goals for the work of this Section include:</w:t>
      </w:r>
      <w:r w:rsidDel="00000000" w:rsidR="00000000" w:rsidRPr="00000000">
        <w:rPr>
          <w:rtl w:val="0"/>
        </w:rPr>
      </w:r>
    </w:p>
    <w:p w:rsidR="00000000" w:rsidDel="00000000" w:rsidP="00000000" w:rsidRDefault="00000000" w:rsidRPr="00000000" w14:paraId="00000014">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Low Embodied Carbon Materials: Include the following additional information on the Sustainable Product Data Reporting Form:</w:t>
      </w:r>
      <w:r w:rsidDel="00000000" w:rsidR="00000000" w:rsidRPr="00000000">
        <w:rPr>
          <w:rtl w:val="0"/>
        </w:rPr>
      </w:r>
    </w:p>
    <w:p w:rsidR="00000000" w:rsidDel="00000000" w:rsidP="00000000" w:rsidRDefault="00000000" w:rsidRPr="00000000" w14:paraId="00000015">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Embodied carbon material baseline.</w:t>
      </w:r>
      <w:r w:rsidDel="00000000" w:rsidR="00000000" w:rsidRPr="00000000">
        <w:rPr>
          <w:rtl w:val="0"/>
        </w:rPr>
      </w:r>
    </w:p>
    <w:p w:rsidR="00000000" w:rsidDel="00000000" w:rsidP="00000000" w:rsidRDefault="00000000" w:rsidRPr="00000000" w14:paraId="00000016">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Actual embodied carbon of the products listed.</w:t>
      </w:r>
      <w:r w:rsidDel="00000000" w:rsidR="00000000" w:rsidRPr="00000000">
        <w:rPr>
          <w:rtl w:val="0"/>
        </w:rPr>
      </w:r>
    </w:p>
    <w:p w:rsidR="00000000" w:rsidDel="00000000" w:rsidP="00000000" w:rsidRDefault="00000000" w:rsidRPr="00000000" w14:paraId="00000017">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Calculations for the project weighted average Benchmark Global Warming Potential (GWP), the project weighted average Proposed Mix GWP, and the project percent reduction in weighted average Proposed Mix GWP as compared to the weighted average Benchmark GWP.  Submit these calculations at the time of the concrete mixture design submittal and at the end of construction.</w:t>
      </w:r>
      <w:r w:rsidDel="00000000" w:rsidR="00000000" w:rsidRPr="00000000">
        <w:rPr>
          <w:rtl w:val="0"/>
        </w:rPr>
      </w:r>
    </w:p>
    <w:p w:rsidR="00000000" w:rsidDel="00000000" w:rsidP="00000000" w:rsidRDefault="00000000" w:rsidRPr="00000000" w14:paraId="00000018">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Shop Drawings:  Indicate ​__________​.</w:t>
      </w:r>
      <w:r w:rsidDel="00000000" w:rsidR="00000000" w:rsidRPr="00000000">
        <w:rPr>
          <w:rtl w:val="0"/>
        </w:rPr>
      </w:r>
    </w:p>
    <w:p w:rsidR="00000000" w:rsidDel="00000000" w:rsidP="00000000" w:rsidRDefault="00000000" w:rsidRPr="00000000" w14:paraId="00000019">
      <w:pPr>
        <w:keepNext w:val="1"/>
        <w:keepLines w:val="1"/>
        <w:numPr>
          <w:ilvl w:val="1"/>
          <w:numId w:val="5"/>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2  PRODUCTS</w:t>
      </w:r>
      <w:r w:rsidDel="00000000" w:rsidR="00000000" w:rsidRPr="00000000">
        <w:rPr>
          <w:rtl w:val="0"/>
        </w:rPr>
      </w:r>
    </w:p>
    <w:p w:rsidR="00000000" w:rsidDel="00000000" w:rsidP="00000000" w:rsidRDefault="00000000" w:rsidRPr="00000000" w14:paraId="0000001A">
      <w:pPr>
        <w:keepNext w:val="1"/>
        <w:keepLines w:val="1"/>
        <w:numPr>
          <w:ilvl w:val="2"/>
          <w:numId w:val="5"/>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PERFORMANCE REQUIREMENTS</w:t>
      </w:r>
      <w:r w:rsidDel="00000000" w:rsidR="00000000" w:rsidRPr="00000000">
        <w:rPr>
          <w:rtl w:val="0"/>
        </w:rPr>
      </w:r>
    </w:p>
    <w:p w:rsidR="00000000" w:rsidDel="00000000" w:rsidP="00000000" w:rsidRDefault="00000000" w:rsidRPr="00000000" w14:paraId="0000001B">
      <w:pPr>
        <w:rPr>
          <w:i w:val="1"/>
          <w:color w:val="ff0000"/>
        </w:rPr>
      </w:pPr>
      <w:bookmarkStart w:colFirst="0" w:colLast="0" w:name="_heading=h.3znysh7" w:id="2"/>
      <w:bookmarkEnd w:id="2"/>
      <w:r w:rsidDel="00000000" w:rsidR="00000000" w:rsidRPr="00000000">
        <w:rPr>
          <w:i w:val="1"/>
          <w:color w:val="ff0000"/>
          <w:rtl w:val="0"/>
        </w:rPr>
        <w:t xml:space="preserve">[The Buy Clean and Buy Fair Washington Act does require EPDs for all “covered product types”. The basic EPD ask should always be included in specifications covering these materials.]</w:t>
      </w:r>
    </w:p>
    <w:p w:rsidR="00000000" w:rsidDel="00000000" w:rsidP="00000000" w:rsidRDefault="00000000" w:rsidRPr="00000000" w14:paraId="0000001C">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Environmental Product Declaration (EPD): For each product, provide copies of all available current product disclosures. At a minimum, products must provide at least one of the following:</w:t>
      </w:r>
      <w:r w:rsidDel="00000000" w:rsidR="00000000" w:rsidRPr="00000000">
        <w:rPr>
          <w:rtl w:val="0"/>
        </w:rPr>
      </w:r>
    </w:p>
    <w:p w:rsidR="00000000" w:rsidDel="00000000" w:rsidP="00000000" w:rsidRDefault="00000000" w:rsidRPr="00000000" w14:paraId="0000001D">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Third-party verified, </w:t>
      </w:r>
      <w:r w:rsidDel="00000000" w:rsidR="00000000" w:rsidRPr="00000000">
        <w:rPr>
          <w:rtl w:val="0"/>
        </w:rPr>
        <w:t xml:space="preserve">unexpired</w:t>
      </w:r>
      <w:r w:rsidDel="00000000" w:rsidR="00000000" w:rsidRPr="00000000">
        <w:rPr>
          <w:color w:val="000000"/>
          <w:rtl w:val="0"/>
        </w:rPr>
        <w:t xml:space="preserve">, and specifically for the product and the final facility where it was manufactured or fabricated.</w:t>
      </w:r>
      <w:r w:rsidDel="00000000" w:rsidR="00000000" w:rsidRPr="00000000">
        <w:rPr>
          <w:rtl w:val="0"/>
        </w:rPr>
      </w:r>
    </w:p>
    <w:p w:rsidR="00000000" w:rsidDel="00000000" w:rsidP="00000000" w:rsidRDefault="00000000" w:rsidRPr="00000000" w14:paraId="0000001E">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with supply chain-specific data: Third-party verified, </w:t>
      </w:r>
      <w:r w:rsidDel="00000000" w:rsidR="00000000" w:rsidRPr="00000000">
        <w:rPr>
          <w:rtl w:val="0"/>
        </w:rPr>
        <w:t xml:space="preserve">unexpired</w:t>
      </w:r>
      <w:r w:rsidDel="00000000" w:rsidR="00000000" w:rsidRPr="00000000">
        <w:rPr>
          <w:color w:val="000000"/>
          <w:rtl w:val="0"/>
        </w:rPr>
        <w:t xml:space="preserve">, and specifically for the product, its final manufacturing facility, and its supply chain.</w:t>
      </w:r>
      <w:r w:rsidDel="00000000" w:rsidR="00000000" w:rsidRPr="00000000">
        <w:rPr>
          <w:rtl w:val="0"/>
        </w:rPr>
      </w:r>
    </w:p>
    <w:p w:rsidR="00000000" w:rsidDel="00000000" w:rsidP="00000000" w:rsidRDefault="00000000" w:rsidRPr="00000000" w14:paraId="0000001F">
      <w:pPr>
        <w:rPr/>
      </w:pPr>
      <w:r w:rsidDel="00000000" w:rsidR="00000000" w:rsidRPr="00000000">
        <w:rPr>
          <w:i w:val="1"/>
          <w:color w:val="ff0000"/>
          <w:rtl w:val="0"/>
        </w:rPr>
        <w:t xml:space="preserve">[The Buy Clean and Buy Fair Washington Act does not require embodied carbon reductions. Setting baselines and optimization/reduction targets are optional additions to projects.]</w:t>
      </w:r>
      <w:r w:rsidDel="00000000" w:rsidR="00000000" w:rsidRPr="00000000">
        <w:rPr>
          <w:rtl w:val="0"/>
        </w:rPr>
      </w:r>
    </w:p>
    <w:p w:rsidR="00000000" w:rsidDel="00000000" w:rsidP="00000000" w:rsidRDefault="00000000" w:rsidRPr="00000000" w14:paraId="00000020">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Embodied Carbon - Steel Reinforcement:</w:t>
      </w:r>
      <w:r w:rsidDel="00000000" w:rsidR="00000000" w:rsidRPr="00000000">
        <w:rPr>
          <w:rtl w:val="0"/>
        </w:rPr>
      </w:r>
    </w:p>
    <w:p w:rsidR="00000000" w:rsidDel="00000000" w:rsidP="00000000" w:rsidRDefault="00000000" w:rsidRPr="00000000" w14:paraId="00000021">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Provide a Type III, Product and Facility-Specific Environmental Product Declaration (EPD) that documents the following:</w:t>
      </w:r>
      <w:r w:rsidDel="00000000" w:rsidR="00000000" w:rsidRPr="00000000">
        <w:rPr>
          <w:rtl w:val="0"/>
        </w:rPr>
      </w:r>
    </w:p>
    <w:p w:rsidR="00000000" w:rsidDel="00000000" w:rsidP="00000000" w:rsidRDefault="00000000" w:rsidRPr="00000000" w14:paraId="00000022">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Actual Embodied Carbon: Product's GWP value as listed on EPD in kg CO2eq per Declared Unit.</w:t>
      </w:r>
      <w:r w:rsidDel="00000000" w:rsidR="00000000" w:rsidRPr="00000000">
        <w:rPr>
          <w:rtl w:val="0"/>
        </w:rPr>
      </w:r>
    </w:p>
    <w:p w:rsidR="00000000" w:rsidDel="00000000" w:rsidP="00000000" w:rsidRDefault="00000000" w:rsidRPr="00000000" w14:paraId="00000023">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System Boundary: Product Stage A1-A3.</w:t>
      </w:r>
      <w:r w:rsidDel="00000000" w:rsidR="00000000" w:rsidRPr="00000000">
        <w:rPr>
          <w:rtl w:val="0"/>
        </w:rPr>
      </w:r>
    </w:p>
    <w:p w:rsidR="00000000" w:rsidDel="00000000" w:rsidP="00000000" w:rsidRDefault="00000000" w:rsidRPr="00000000" w14:paraId="00000024">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Declared Unit: metric ton.</w:t>
      </w:r>
      <w:r w:rsidDel="00000000" w:rsidR="00000000" w:rsidRPr="00000000">
        <w:rPr>
          <w:rtl w:val="0"/>
        </w:rPr>
      </w:r>
    </w:p>
    <w:p w:rsidR="00000000" w:rsidDel="00000000" w:rsidP="00000000" w:rsidRDefault="00000000" w:rsidRPr="00000000" w14:paraId="00000025">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Product Category Rule (PCR): PCR used to create EPD, as listed on EPD.</w:t>
      </w:r>
      <w:r w:rsidDel="00000000" w:rsidR="00000000" w:rsidRPr="00000000">
        <w:rPr>
          <w:rtl w:val="0"/>
        </w:rPr>
      </w:r>
    </w:p>
    <w:p w:rsidR="00000000" w:rsidDel="00000000" w:rsidP="00000000" w:rsidRDefault="00000000" w:rsidRPr="00000000" w14:paraId="00000026">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Optimization Targets: EPDs for these product types are </w:t>
      </w:r>
      <w:r w:rsidDel="00000000" w:rsidR="00000000" w:rsidRPr="00000000">
        <w:rPr>
          <w:rtl w:val="0"/>
        </w:rPr>
        <w:t xml:space="preserve">targeted</w:t>
      </w:r>
      <w:r w:rsidDel="00000000" w:rsidR="00000000" w:rsidRPr="00000000">
        <w:rPr>
          <w:color w:val="000000"/>
          <w:rtl w:val="0"/>
        </w:rPr>
        <w:t xml:space="preserve"> to have a Global Warming Potential (Embodied Carbon, Actual) of [80%] [insert project target] Embodied Carbon Baseline values or less.</w:t>
      </w:r>
      <w:r w:rsidDel="00000000" w:rsidR="00000000" w:rsidRPr="00000000">
        <w:rPr>
          <w:rtl w:val="0"/>
        </w:rPr>
      </w:r>
    </w:p>
    <w:p w:rsidR="00000000" w:rsidDel="00000000" w:rsidP="00000000" w:rsidRDefault="00000000" w:rsidRPr="00000000" w14:paraId="00000027">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Material Baselines: As expressed in kg CO2eq per Declared Unit.</w:t>
      </w:r>
      <w:r w:rsidDel="00000000" w:rsidR="00000000" w:rsidRPr="00000000">
        <w:rPr>
          <w:rtl w:val="0"/>
        </w:rPr>
      </w:r>
    </w:p>
    <w:p w:rsidR="00000000" w:rsidDel="00000000" w:rsidP="00000000" w:rsidRDefault="00000000" w:rsidRPr="00000000" w14:paraId="00000028">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Rebar, unfabricated steel reinforcement: 753.</w:t>
      </w:r>
      <w:r w:rsidDel="00000000" w:rsidR="00000000" w:rsidRPr="00000000">
        <w:rPr>
          <w:rtl w:val="0"/>
        </w:rPr>
      </w:r>
    </w:p>
    <w:p w:rsidR="00000000" w:rsidDel="00000000" w:rsidP="00000000" w:rsidRDefault="00000000" w:rsidRPr="00000000" w14:paraId="00000029">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Rebar, fabricated steel reinforcement: 854.</w:t>
      </w:r>
      <w:r w:rsidDel="00000000" w:rsidR="00000000" w:rsidRPr="00000000">
        <w:rPr>
          <w:rtl w:val="0"/>
        </w:rPr>
      </w:r>
    </w:p>
    <w:p w:rsidR="00000000" w:rsidDel="00000000" w:rsidP="00000000" w:rsidRDefault="00000000" w:rsidRPr="00000000" w14:paraId="0000002A">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Embodied Carbon - Cast-in-Place Concrete Mixes:</w:t>
      </w:r>
      <w:r w:rsidDel="00000000" w:rsidR="00000000" w:rsidRPr="00000000">
        <w:rPr>
          <w:rtl w:val="0"/>
        </w:rPr>
      </w:r>
    </w:p>
    <w:p w:rsidR="00000000" w:rsidDel="00000000" w:rsidP="00000000" w:rsidRDefault="00000000" w:rsidRPr="00000000" w14:paraId="0000002B">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Provide a Type III, Product and Facility-Specific Environmental Product Declaration (EPD) that documents the following:</w:t>
      </w:r>
      <w:r w:rsidDel="00000000" w:rsidR="00000000" w:rsidRPr="00000000">
        <w:rPr>
          <w:rtl w:val="0"/>
        </w:rPr>
      </w:r>
    </w:p>
    <w:p w:rsidR="00000000" w:rsidDel="00000000" w:rsidP="00000000" w:rsidRDefault="00000000" w:rsidRPr="00000000" w14:paraId="0000002C">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Actual Embodied Carbon: Product's GWP value as listed on EPD in kg CO2eq per Declared Unit.</w:t>
      </w:r>
      <w:r w:rsidDel="00000000" w:rsidR="00000000" w:rsidRPr="00000000">
        <w:rPr>
          <w:rtl w:val="0"/>
        </w:rPr>
      </w:r>
    </w:p>
    <w:p w:rsidR="00000000" w:rsidDel="00000000" w:rsidP="00000000" w:rsidRDefault="00000000" w:rsidRPr="00000000" w14:paraId="0000002D">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System Boundary: Product Stage A1-A3.</w:t>
      </w:r>
      <w:r w:rsidDel="00000000" w:rsidR="00000000" w:rsidRPr="00000000">
        <w:rPr>
          <w:rtl w:val="0"/>
        </w:rPr>
      </w:r>
    </w:p>
    <w:p w:rsidR="00000000" w:rsidDel="00000000" w:rsidP="00000000" w:rsidRDefault="00000000" w:rsidRPr="00000000" w14:paraId="0000002E">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Declared Unit: m3.</w:t>
      </w:r>
      <w:r w:rsidDel="00000000" w:rsidR="00000000" w:rsidRPr="00000000">
        <w:rPr>
          <w:rtl w:val="0"/>
        </w:rPr>
      </w:r>
    </w:p>
    <w:p w:rsidR="00000000" w:rsidDel="00000000" w:rsidP="00000000" w:rsidRDefault="00000000" w:rsidRPr="00000000" w14:paraId="0000002F">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Product Category Rule (PCR): PCR used to create EPD, as listed on EPD.</w:t>
      </w:r>
      <w:r w:rsidDel="00000000" w:rsidR="00000000" w:rsidRPr="00000000">
        <w:rPr>
          <w:rtl w:val="0"/>
        </w:rPr>
      </w:r>
    </w:p>
    <w:p w:rsidR="00000000" w:rsidDel="00000000" w:rsidP="00000000" w:rsidRDefault="00000000" w:rsidRPr="00000000" w14:paraId="00000030">
      <w:pPr>
        <w:rPr>
          <w:i w:val="1"/>
          <w:color w:val="ff0000"/>
        </w:rPr>
      </w:pPr>
      <w:r w:rsidDel="00000000" w:rsidR="00000000" w:rsidRPr="00000000">
        <w:rPr>
          <w:i w:val="1"/>
          <w:color w:val="ff0000"/>
          <w:rtl w:val="0"/>
        </w:rPr>
        <w:t xml:space="preserve">[Setting low embodied carbon baselines and associated reduction targets is not required by the Buy Clean Buy and Fair WA Act. The following baselines can be found in the 2023 Carbon Leadership Forum, North American Material Baselines, Baseline Report v2, dated August 2023.  This reference can be found online at: </w:t>
      </w:r>
      <w:hyperlink r:id="rId7">
        <w:r w:rsidDel="00000000" w:rsidR="00000000" w:rsidRPr="00000000">
          <w:rPr>
            <w:i w:val="1"/>
            <w:color w:val="ff0000"/>
            <w:u w:val="single"/>
            <w:rtl w:val="0"/>
          </w:rPr>
          <w:t xml:space="preserve">https://carbonleadershipforum.org/clf-material-baselines-2023/Forum</w:t>
        </w:r>
      </w:hyperlink>
      <w:r w:rsidDel="00000000" w:rsidR="00000000" w:rsidRPr="00000000">
        <w:rPr>
          <w:i w:val="1"/>
          <w:color w:val="ff0000"/>
          <w:rtl w:val="0"/>
        </w:rPr>
        <w:t xml:space="preserve">.]</w:t>
      </w:r>
    </w:p>
    <w:p w:rsidR="00000000" w:rsidDel="00000000" w:rsidP="00000000" w:rsidRDefault="00000000" w:rsidRPr="00000000" w14:paraId="00000031">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Baselines (Benchmarks): As expressed in kg CO2eq per Declared Unit.</w:t>
      </w:r>
      <w:r w:rsidDel="00000000" w:rsidR="00000000" w:rsidRPr="00000000">
        <w:rPr>
          <w:rtl w:val="0"/>
        </w:rPr>
      </w:r>
    </w:p>
    <w:p w:rsidR="00000000" w:rsidDel="00000000" w:rsidP="00000000" w:rsidRDefault="00000000" w:rsidRPr="00000000" w14:paraId="00000032">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list of the GWP for each class of concrete for the Pacific Northwest Region as reported in the NRMCA Member National and Regional Life Cycle Assessment Benchmark (Industry Average) Report – Version 3.2, dated December 2023.  These regional benchmarks are as follows:</w:t>
      </w:r>
      <w:r w:rsidDel="00000000" w:rsidR="00000000" w:rsidRPr="00000000">
        <w:rPr>
          <w:rtl w:val="0"/>
        </w:rPr>
      </w:r>
    </w:p>
    <w:tbl>
      <w:tblPr>
        <w:tblStyle w:val="Table1"/>
        <w:tblW w:w="6870.0" w:type="dxa"/>
        <w:jc w:val="left"/>
        <w:tblInd w:w="1770.0" w:type="dxa"/>
        <w:tblLayout w:type="fixed"/>
        <w:tblLook w:val="0600"/>
      </w:tblPr>
      <w:tblGrid>
        <w:gridCol w:w="3435"/>
        <w:gridCol w:w="3435"/>
        <w:tblGridChange w:id="0">
          <w:tblGrid>
            <w:gridCol w:w="3435"/>
            <w:gridCol w:w="3435"/>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3">
            <w:pPr>
              <w:jc w:val="center"/>
              <w:rPr/>
            </w:pPr>
            <w:r w:rsidDel="00000000" w:rsidR="00000000" w:rsidRPr="00000000">
              <w:rPr>
                <w:rtl w:val="0"/>
              </w:rPr>
              <w:t xml:space="preserve">Concrete Class Required f'c</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4">
            <w:pPr>
              <w:jc w:val="center"/>
              <w:rPr/>
            </w:pPr>
            <w:r w:rsidDel="00000000" w:rsidR="00000000" w:rsidRPr="00000000">
              <w:rPr>
                <w:rtl w:val="0"/>
              </w:rPr>
              <w:t xml:space="preserve">Benchmark Global Warming Potential (GWP)kg CO2e per m3</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5">
            <w:pPr>
              <w:jc w:val="center"/>
              <w:rPr/>
            </w:pPr>
            <w:r w:rsidDel="00000000" w:rsidR="00000000" w:rsidRPr="00000000">
              <w:rPr>
                <w:u w:val="single"/>
                <w:rtl w:val="0"/>
              </w:rPr>
              <w:t xml:space="preserve">&lt;</w:t>
            </w:r>
            <w:r w:rsidDel="00000000" w:rsidR="00000000" w:rsidRPr="00000000">
              <w:rPr>
                <w:rtl w:val="0"/>
              </w:rPr>
              <w:t xml:space="preserve"> 2500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6">
            <w:pPr>
              <w:jc w:val="center"/>
              <w:rPr/>
            </w:pPr>
            <w:r w:rsidDel="00000000" w:rsidR="00000000" w:rsidRPr="00000000">
              <w:rPr>
                <w:rtl w:val="0"/>
              </w:rPr>
              <w:t xml:space="preserve">235</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7">
            <w:pPr>
              <w:jc w:val="center"/>
              <w:rPr/>
            </w:pPr>
            <w:r w:rsidDel="00000000" w:rsidR="00000000" w:rsidRPr="00000000">
              <w:rPr>
                <w:rtl w:val="0"/>
              </w:rPr>
              <w:t xml:space="preserve">3000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8">
            <w:pPr>
              <w:jc w:val="center"/>
              <w:rPr/>
            </w:pPr>
            <w:r w:rsidDel="00000000" w:rsidR="00000000" w:rsidRPr="00000000">
              <w:rPr>
                <w:rtl w:val="0"/>
              </w:rPr>
              <w:t xml:space="preserve">261</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9">
            <w:pPr>
              <w:jc w:val="center"/>
              <w:rPr/>
            </w:pPr>
            <w:r w:rsidDel="00000000" w:rsidR="00000000" w:rsidRPr="00000000">
              <w:rPr>
                <w:rtl w:val="0"/>
              </w:rPr>
              <w:t xml:space="preserve">4000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A">
            <w:pPr>
              <w:jc w:val="center"/>
              <w:rPr/>
            </w:pPr>
            <w:r w:rsidDel="00000000" w:rsidR="00000000" w:rsidRPr="00000000">
              <w:rPr>
                <w:rtl w:val="0"/>
              </w:rPr>
              <w:t xml:space="preserve">316</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B">
            <w:pPr>
              <w:jc w:val="center"/>
              <w:rPr/>
            </w:pPr>
            <w:r w:rsidDel="00000000" w:rsidR="00000000" w:rsidRPr="00000000">
              <w:rPr>
                <w:rtl w:val="0"/>
              </w:rPr>
              <w:t xml:space="preserve">5000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C">
            <w:pPr>
              <w:jc w:val="center"/>
              <w:rPr/>
            </w:pPr>
            <w:r w:rsidDel="00000000" w:rsidR="00000000" w:rsidRPr="00000000">
              <w:rPr>
                <w:rtl w:val="0"/>
              </w:rPr>
              <w:t xml:space="preserve">386</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D">
            <w:pPr>
              <w:jc w:val="center"/>
              <w:rPr/>
            </w:pPr>
            <w:r w:rsidDel="00000000" w:rsidR="00000000" w:rsidRPr="00000000">
              <w:rPr>
                <w:rtl w:val="0"/>
              </w:rPr>
              <w:t xml:space="preserve">6000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E">
            <w:pPr>
              <w:jc w:val="center"/>
              <w:rPr/>
            </w:pPr>
            <w:r w:rsidDel="00000000" w:rsidR="00000000" w:rsidRPr="00000000">
              <w:rPr>
                <w:rtl w:val="0"/>
              </w:rPr>
              <w:t xml:space="preserve">408</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3F">
            <w:pPr>
              <w:jc w:val="center"/>
              <w:rPr/>
            </w:pPr>
            <w:r w:rsidDel="00000000" w:rsidR="00000000" w:rsidRPr="00000000">
              <w:rPr>
                <w:rtl w:val="0"/>
              </w:rPr>
              <w:t xml:space="preserve">8000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0">
            <w:pPr>
              <w:jc w:val="center"/>
              <w:rPr/>
            </w:pPr>
            <w:r w:rsidDel="00000000" w:rsidR="00000000" w:rsidRPr="00000000">
              <w:rPr>
                <w:rtl w:val="0"/>
              </w:rPr>
              <w:t xml:space="preserve">487</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1">
            <w:pPr>
              <w:jc w:val="center"/>
              <w:rPr/>
            </w:pPr>
            <w:r w:rsidDel="00000000" w:rsidR="00000000" w:rsidRPr="00000000">
              <w:rPr>
                <w:rtl w:val="0"/>
              </w:rPr>
              <w:t xml:space="preserve">LW 3000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2">
            <w:pPr>
              <w:jc w:val="center"/>
              <w:rPr/>
            </w:pPr>
            <w:r w:rsidDel="00000000" w:rsidR="00000000" w:rsidRPr="00000000">
              <w:rPr>
                <w:rtl w:val="0"/>
              </w:rPr>
              <w:t xml:space="preserve">518</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3">
            <w:pPr>
              <w:jc w:val="center"/>
              <w:rPr/>
            </w:pPr>
            <w:r w:rsidDel="00000000" w:rsidR="00000000" w:rsidRPr="00000000">
              <w:rPr>
                <w:rtl w:val="0"/>
              </w:rPr>
              <w:t xml:space="preserve">LW 4000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4">
            <w:pPr>
              <w:jc w:val="center"/>
              <w:rPr/>
            </w:pPr>
            <w:r w:rsidDel="00000000" w:rsidR="00000000" w:rsidRPr="00000000">
              <w:rPr>
                <w:rtl w:val="0"/>
              </w:rPr>
              <w:t xml:space="preserve">575</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5">
            <w:pPr>
              <w:jc w:val="center"/>
              <w:rPr/>
            </w:pPr>
            <w:r w:rsidDel="00000000" w:rsidR="00000000" w:rsidRPr="00000000">
              <w:rPr>
                <w:rtl w:val="0"/>
              </w:rPr>
              <w:t xml:space="preserve">LW 5000 psi Concrete</w:t>
            </w:r>
          </w:p>
        </w:tc>
        <w:tc>
          <w:tcPr>
            <w:tcBorders>
              <w:top w:color="dddddd" w:space="0" w:sz="6" w:val="single"/>
              <w:left w:color="dddddd" w:space="0" w:sz="6" w:val="single"/>
              <w:bottom w:color="dddddd" w:space="0" w:sz="6" w:val="single"/>
              <w:right w:color="dddddd" w:space="0" w:sz="6" w:val="single"/>
            </w:tcBorders>
            <w:tcMar>
              <w:top w:w="0.0" w:type="dxa"/>
              <w:left w:w="0.0" w:type="dxa"/>
              <w:bottom w:w="0.0" w:type="dxa"/>
              <w:right w:w="0.0" w:type="dxa"/>
            </w:tcMar>
            <w:vAlign w:val="center"/>
          </w:tcPr>
          <w:p w:rsidR="00000000" w:rsidDel="00000000" w:rsidP="00000000" w:rsidRDefault="00000000" w:rsidRPr="00000000" w14:paraId="00000046">
            <w:pPr>
              <w:jc w:val="center"/>
              <w:rPr/>
            </w:pPr>
            <w:r w:rsidDel="00000000" w:rsidR="00000000" w:rsidRPr="00000000">
              <w:rPr>
                <w:rtl w:val="0"/>
              </w:rPr>
              <w:t xml:space="preserve">632</w:t>
            </w:r>
          </w:p>
        </w:tc>
      </w:tr>
    </w:tbl>
    <w:p w:rsidR="00000000" w:rsidDel="00000000" w:rsidP="00000000" w:rsidRDefault="00000000" w:rsidRPr="00000000" w14:paraId="00000047">
      <w:pPr>
        <w:numPr>
          <w:ilvl w:val="5"/>
          <w:numId w:val="5"/>
        </w:numPr>
        <w:pBdr>
          <w:top w:space="0" w:sz="0" w:val="nil"/>
          <w:left w:space="0" w:sz="0" w:val="nil"/>
          <w:bottom w:space="0" w:sz="0" w:val="nil"/>
          <w:right w:space="0" w:sz="0" w:val="nil"/>
          <w:between w:space="0" w:sz="0" w:val="nil"/>
        </w:pBdr>
        <w:spacing w:before="100" w:lineRule="auto"/>
        <w:ind w:left="1770" w:hanging="415.99999999999994"/>
        <w:rPr/>
      </w:pPr>
      <w:r w:rsidDel="00000000" w:rsidR="00000000" w:rsidRPr="00000000">
        <w:rPr>
          <w:color w:val="000000"/>
          <w:rtl w:val="0"/>
        </w:rPr>
        <w:t xml:space="preserve">All Benchmark GWP values shall be based on the required compressive strength of concrete as listed in the Contract Documents.</w:t>
      </w:r>
      <w:r w:rsidDel="00000000" w:rsidR="00000000" w:rsidRPr="00000000">
        <w:rPr>
          <w:rtl w:val="0"/>
        </w:rPr>
      </w:r>
    </w:p>
    <w:p w:rsidR="00000000" w:rsidDel="00000000" w:rsidP="00000000" w:rsidRDefault="00000000" w:rsidRPr="00000000" w14:paraId="00000048">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Interpolation is permitted to determine GWP values for concrete classes between the values shown in the table.</w:t>
      </w:r>
      <w:r w:rsidDel="00000000" w:rsidR="00000000" w:rsidRPr="00000000">
        <w:rPr>
          <w:rtl w:val="0"/>
        </w:rPr>
      </w:r>
    </w:p>
    <w:p w:rsidR="00000000" w:rsidDel="00000000" w:rsidP="00000000" w:rsidRDefault="00000000" w:rsidRPr="00000000" w14:paraId="00000049">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Where a concrete class has a higher required strength than 8000 psi the following equations shall be used to determine the Benchmark GWP:</w:t>
      </w:r>
      <w:r w:rsidDel="00000000" w:rsidR="00000000" w:rsidRPr="00000000">
        <w:rPr>
          <w:rtl w:val="0"/>
        </w:rPr>
      </w:r>
    </w:p>
    <w:p w:rsidR="00000000" w:rsidDel="00000000" w:rsidP="00000000" w:rsidRDefault="00000000" w:rsidRPr="00000000" w14:paraId="0000004A">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GWP= 372.65 + (Required f’c(psi) - 8000 psi) x0.030 kgCO</w:t>
      </w:r>
      <w:r w:rsidDel="00000000" w:rsidR="00000000" w:rsidRPr="00000000">
        <w:rPr>
          <w:color w:val="000000"/>
          <w:vertAlign w:val="superscript"/>
          <w:rtl w:val="0"/>
        </w:rPr>
        <w:t xml:space="preserve">2 </w:t>
      </w:r>
      <w:r w:rsidDel="00000000" w:rsidR="00000000" w:rsidRPr="00000000">
        <w:rPr>
          <w:color w:val="000000"/>
          <w:rtl w:val="0"/>
        </w:rPr>
        <w:t xml:space="preserve">/</w:t>
      </w:r>
      <w:r w:rsidDel="00000000" w:rsidR="00000000" w:rsidRPr="00000000">
        <w:rPr>
          <w:rtl w:val="0"/>
        </w:rPr>
        <w:t xml:space="preserve">yd</w:t>
      </w:r>
      <w:r w:rsidDel="00000000" w:rsidR="00000000" w:rsidRPr="00000000">
        <w:rPr>
          <w:color w:val="000000"/>
          <w:vertAlign w:val="superscript"/>
          <w:rtl w:val="0"/>
        </w:rPr>
        <w:t xml:space="preserve">3</w:t>
      </w:r>
      <w:r w:rsidDel="00000000" w:rsidR="00000000" w:rsidRPr="00000000">
        <w:rPr>
          <w:rtl w:val="0"/>
        </w:rPr>
      </w:r>
    </w:p>
    <w:p w:rsidR="00000000" w:rsidDel="00000000" w:rsidP="00000000" w:rsidRDefault="00000000" w:rsidRPr="00000000" w14:paraId="0000004B">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GWP= 487.41 + (Required f’c(psi) - 8000 psi) x0.040 kgCO</w:t>
      </w:r>
      <w:r w:rsidDel="00000000" w:rsidR="00000000" w:rsidRPr="00000000">
        <w:rPr>
          <w:color w:val="000000"/>
          <w:vertAlign w:val="superscript"/>
          <w:rtl w:val="0"/>
        </w:rPr>
        <w:t xml:space="preserve">2 </w:t>
      </w:r>
      <w:r w:rsidDel="00000000" w:rsidR="00000000" w:rsidRPr="00000000">
        <w:rPr>
          <w:color w:val="000000"/>
          <w:rtl w:val="0"/>
        </w:rPr>
        <w:t xml:space="preserve">/m</w:t>
      </w:r>
      <w:r w:rsidDel="00000000" w:rsidR="00000000" w:rsidRPr="00000000">
        <w:rPr>
          <w:color w:val="000000"/>
          <w:vertAlign w:val="superscript"/>
          <w:rtl w:val="0"/>
        </w:rPr>
        <w:t xml:space="preserve">3</w:t>
      </w:r>
      <w:r w:rsidDel="00000000" w:rsidR="00000000" w:rsidRPr="00000000">
        <w:rPr>
          <w:rtl w:val="0"/>
        </w:rPr>
      </w:r>
    </w:p>
    <w:p w:rsidR="00000000" w:rsidDel="00000000" w:rsidP="00000000" w:rsidRDefault="00000000" w:rsidRPr="00000000" w14:paraId="0000004C">
      <w:pPr>
        <w:rPr>
          <w:i w:val="1"/>
          <w:color w:val="ff0000"/>
        </w:rPr>
      </w:pPr>
      <w:r w:rsidDel="00000000" w:rsidR="00000000" w:rsidRPr="00000000">
        <w:rPr>
          <w:i w:val="1"/>
          <w:color w:val="ff0000"/>
          <w:rtl w:val="0"/>
        </w:rPr>
        <w:t xml:space="preserve">[The section below requires a weighted average calculation for the concrete GWP values and has an option to set the weighted average as a % of the benchmark.]</w:t>
      </w:r>
    </w:p>
    <w:p w:rsidR="00000000" w:rsidDel="00000000" w:rsidP="00000000" w:rsidRDefault="00000000" w:rsidRPr="00000000" w14:paraId="0000004D">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Optimization: For a minimum of [90%] by [cost] [volume] [cost and volume], submit Environmental Product Declarations in accordance with the Product Category Rules (PCR) for ISO 14025 Type III Environmental Product Declarations (EPDs) for Concrete.</w:t>
      </w:r>
      <w:r w:rsidDel="00000000" w:rsidR="00000000" w:rsidRPr="00000000">
        <w:rPr>
          <w:rtl w:val="0"/>
        </w:rPr>
      </w:r>
    </w:p>
    <w:p w:rsidR="00000000" w:rsidDel="00000000" w:rsidP="00000000" w:rsidRDefault="00000000" w:rsidRPr="00000000" w14:paraId="0000004E">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Calculate the weighted average Benchmark Global Warming Potential (GWP) for the volume of concrete with EPDs.  The calculation shall include:</w:t>
      </w:r>
      <w:r w:rsidDel="00000000" w:rsidR="00000000" w:rsidRPr="00000000">
        <w:rPr>
          <w:rtl w:val="0"/>
        </w:rPr>
      </w:r>
    </w:p>
    <w:p w:rsidR="00000000" w:rsidDel="00000000" w:rsidP="00000000" w:rsidRDefault="00000000" w:rsidRPr="00000000" w14:paraId="0000004F">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list of all classes of concrete used in the project.  A class of concrete is determined by the specified design compressive strength (i.e. 3000 psi concrete, 4000 psi concrete).</w:t>
      </w:r>
      <w:r w:rsidDel="00000000" w:rsidR="00000000" w:rsidRPr="00000000">
        <w:rPr>
          <w:b w:val="1"/>
          <w:color w:val="000000"/>
          <w:rtl w:val="0"/>
        </w:rPr>
        <w:t xml:space="preserve">  </w:t>
      </w:r>
      <w:r w:rsidDel="00000000" w:rsidR="00000000" w:rsidRPr="00000000">
        <w:rPr>
          <w:color w:val="000000"/>
          <w:rtl w:val="0"/>
        </w:rPr>
        <w:t xml:space="preserve">Controlled Density Fill (CDF) mixes need not be included in the calculation of the total volume of cast-in-place concrete for this requirement.</w:t>
      </w:r>
      <w:r w:rsidDel="00000000" w:rsidR="00000000" w:rsidRPr="00000000">
        <w:rPr>
          <w:rtl w:val="0"/>
        </w:rPr>
      </w:r>
    </w:p>
    <w:p w:rsidR="00000000" w:rsidDel="00000000" w:rsidP="00000000" w:rsidRDefault="00000000" w:rsidRPr="00000000" w14:paraId="00000050">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list of the projected volume of each class of concrete to be used in the project.  The total volume reported per class shall match the total volume of concrete listed in the weighted average Proposed Mix GWP calculations.</w:t>
      </w:r>
      <w:r w:rsidDel="00000000" w:rsidR="00000000" w:rsidRPr="00000000">
        <w:rPr>
          <w:rtl w:val="0"/>
        </w:rPr>
      </w:r>
    </w:p>
    <w:p w:rsidR="00000000" w:rsidDel="00000000" w:rsidP="00000000" w:rsidRDefault="00000000" w:rsidRPr="00000000" w14:paraId="00000051">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Calculate the weighted average Benchmark GWP for the volume of concrete corresponding to the Proposed Mix Designs with EPDs as follows:</w:t>
      </w:r>
      <w:r w:rsidDel="00000000" w:rsidR="00000000" w:rsidRPr="00000000">
        <w:rPr>
          <w:rtl w:val="0"/>
        </w:rPr>
      </w:r>
    </w:p>
    <w:p w:rsidR="00000000" w:rsidDel="00000000" w:rsidP="00000000" w:rsidRDefault="00000000" w:rsidRPr="00000000" w14:paraId="00000052">
      <w:pPr>
        <w:numPr>
          <w:ilvl w:val="7"/>
          <w:numId w:val="6"/>
        </w:numPr>
        <w:pBdr>
          <w:top w:space="0" w:sz="0" w:val="nil"/>
          <w:left w:space="0" w:sz="0" w:val="nil"/>
          <w:bottom w:space="0" w:sz="0" w:val="nil"/>
          <w:right w:space="0" w:sz="0" w:val="nil"/>
          <w:between w:space="0" w:sz="0" w:val="nil"/>
        </w:pBdr>
        <w:ind w:left="2649" w:firstLine="0"/>
        <w:rPr/>
      </w:pPr>
      <w:r w:rsidDel="00000000" w:rsidR="00000000" w:rsidRPr="00000000">
        <w:rPr>
          <w:color w:val="000000"/>
        </w:rPr>
        <w:drawing>
          <wp:inline distB="0" distT="0" distL="0" distR="0">
            <wp:extent cx="3514725" cy="533400"/>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14725" cy="533400"/>
                    </a:xfrm>
                    <a:prstGeom prst="rect"/>
                    <a:ln/>
                  </pic:spPr>
                </pic:pic>
              </a:graphicData>
            </a:graphic>
          </wp:inline>
        </w:drawing>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53">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GWP</w:t>
      </w:r>
      <w:r w:rsidDel="00000000" w:rsidR="00000000" w:rsidRPr="00000000">
        <w:rPr>
          <w:color w:val="000000"/>
          <w:vertAlign w:val="subscript"/>
          <w:rtl w:val="0"/>
        </w:rPr>
        <w:t xml:space="preserve">i BENCHMARK </w:t>
      </w:r>
      <w:r w:rsidDel="00000000" w:rsidR="00000000" w:rsidRPr="00000000">
        <w:rPr>
          <w:color w:val="000000"/>
          <w:rtl w:val="0"/>
        </w:rPr>
        <w:t xml:space="preserve">= benchmark global warming potential for concrete class i</w:t>
      </w:r>
      <w:r w:rsidDel="00000000" w:rsidR="00000000" w:rsidRPr="00000000">
        <w:rPr>
          <w:rtl w:val="0"/>
        </w:rPr>
      </w:r>
    </w:p>
    <w:p w:rsidR="00000000" w:rsidDel="00000000" w:rsidP="00000000" w:rsidRDefault="00000000" w:rsidRPr="00000000" w14:paraId="00000054">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Volume</w:t>
      </w:r>
      <w:r w:rsidDel="00000000" w:rsidR="00000000" w:rsidRPr="00000000">
        <w:rPr>
          <w:color w:val="000000"/>
          <w:vertAlign w:val="subscript"/>
          <w:rtl w:val="0"/>
        </w:rPr>
        <w:t xml:space="preserve">i </w:t>
      </w:r>
      <w:r w:rsidDel="00000000" w:rsidR="00000000" w:rsidRPr="00000000">
        <w:rPr>
          <w:color w:val="000000"/>
          <w:rtl w:val="0"/>
        </w:rPr>
        <w:t xml:space="preserve">= volume of concrete for concrete class i</w:t>
      </w:r>
      <w:r w:rsidDel="00000000" w:rsidR="00000000" w:rsidRPr="00000000">
        <w:rPr>
          <w:rtl w:val="0"/>
        </w:rPr>
      </w:r>
    </w:p>
    <w:p w:rsidR="00000000" w:rsidDel="00000000" w:rsidP="00000000" w:rsidRDefault="00000000" w:rsidRPr="00000000" w14:paraId="00000055">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n = total number of classes</w:t>
      </w:r>
      <w:r w:rsidDel="00000000" w:rsidR="00000000" w:rsidRPr="00000000">
        <w:rPr>
          <w:rtl w:val="0"/>
        </w:rPr>
      </w:r>
    </w:p>
    <w:p w:rsidR="00000000" w:rsidDel="00000000" w:rsidP="00000000" w:rsidRDefault="00000000" w:rsidRPr="00000000" w14:paraId="00000056">
      <w:pPr>
        <w:numPr>
          <w:ilvl w:val="7"/>
          <w:numId w:val="5"/>
        </w:numPr>
        <w:pBdr>
          <w:top w:space="0" w:sz="0" w:val="nil"/>
          <w:left w:space="0" w:sz="0" w:val="nil"/>
          <w:bottom w:space="0" w:sz="0" w:val="nil"/>
          <w:right w:space="0" w:sz="0" w:val="nil"/>
          <w:between w:space="0" w:sz="0" w:val="nil"/>
        </w:pBdr>
        <w:ind w:left="2649" w:hanging="415.99999999999994"/>
        <w:rPr/>
      </w:pPr>
      <w:r w:rsidDel="00000000" w:rsidR="00000000" w:rsidRPr="00000000">
        <w:rPr>
          <w:color w:val="000000"/>
          <w:rtl w:val="0"/>
        </w:rPr>
        <w:t xml:space="preserve">The calculated weighted average Benchmark GWP shall be submitted to the Architect at the time of mix design submittal and at the end of construction.  The calculation at the end of construction shall use the actual volumes used during construction.</w:t>
      </w:r>
      <w:r w:rsidDel="00000000" w:rsidR="00000000" w:rsidRPr="00000000">
        <w:rPr>
          <w:rtl w:val="0"/>
        </w:rPr>
      </w:r>
    </w:p>
    <w:p w:rsidR="00000000" w:rsidDel="00000000" w:rsidP="00000000" w:rsidRDefault="00000000" w:rsidRPr="00000000" w14:paraId="00000057">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Calculate the weighted average Proposed Mix GWP for the volume of concrete with EPDs.  The calculation shall include:</w:t>
      </w:r>
      <w:r w:rsidDel="00000000" w:rsidR="00000000" w:rsidRPr="00000000">
        <w:rPr>
          <w:rtl w:val="0"/>
        </w:rPr>
      </w:r>
    </w:p>
    <w:p w:rsidR="00000000" w:rsidDel="00000000" w:rsidP="00000000" w:rsidRDefault="00000000" w:rsidRPr="00000000" w14:paraId="00000058">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list of all mixes proposed to be used on the project.  This list shall include the supplier, mix design number, supply plant location, EPD Program Operator, EPD Developer, EPD issue date, and EPD expiration date for every mix.</w:t>
      </w:r>
      <w:r w:rsidDel="00000000" w:rsidR="00000000" w:rsidRPr="00000000">
        <w:rPr>
          <w:b w:val="1"/>
          <w:color w:val="000000"/>
          <w:rtl w:val="0"/>
        </w:rPr>
        <w:t xml:space="preserve"> </w:t>
      </w:r>
      <w:r w:rsidDel="00000000" w:rsidR="00000000" w:rsidRPr="00000000">
        <w:rPr>
          <w:color w:val="000000"/>
          <w:rtl w:val="0"/>
        </w:rPr>
        <w:t xml:space="preserve"> CDF mixes need not be included in the calculation of the total volume of cast-in-place concrete for this requirement.</w:t>
      </w:r>
      <w:r w:rsidDel="00000000" w:rsidR="00000000" w:rsidRPr="00000000">
        <w:rPr>
          <w:rtl w:val="0"/>
        </w:rPr>
      </w:r>
    </w:p>
    <w:p w:rsidR="00000000" w:rsidDel="00000000" w:rsidP="00000000" w:rsidRDefault="00000000" w:rsidRPr="00000000" w14:paraId="00000059">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list of the projected volume of each mix to be used on the project.  The total volume reported shall match the total volume of concrete listed in the Benchmark average GWP calculations.</w:t>
      </w:r>
      <w:r w:rsidDel="00000000" w:rsidR="00000000" w:rsidRPr="00000000">
        <w:rPr>
          <w:rtl w:val="0"/>
        </w:rPr>
      </w:r>
    </w:p>
    <w:p w:rsidR="00000000" w:rsidDel="00000000" w:rsidP="00000000" w:rsidRDefault="00000000" w:rsidRPr="00000000" w14:paraId="0000005A">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list of GWP, as shown on the mix's EPD, for each proposed mix.</w:t>
      </w:r>
      <w:r w:rsidDel="00000000" w:rsidR="00000000" w:rsidRPr="00000000">
        <w:rPr>
          <w:rtl w:val="0"/>
        </w:rPr>
      </w:r>
    </w:p>
    <w:p w:rsidR="00000000" w:rsidDel="00000000" w:rsidP="00000000" w:rsidRDefault="00000000" w:rsidRPr="00000000" w14:paraId="0000005B">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Calculate the weighted average Proposed Mix GWP as follows:</w:t>
      </w:r>
      <w:r w:rsidDel="00000000" w:rsidR="00000000" w:rsidRPr="00000000">
        <w:rPr>
          <w:rtl w:val="0"/>
        </w:rPr>
      </w:r>
    </w:p>
    <w:p w:rsidR="00000000" w:rsidDel="00000000" w:rsidP="00000000" w:rsidRDefault="00000000" w:rsidRPr="00000000" w14:paraId="0000005C">
      <w:pPr>
        <w:numPr>
          <w:ilvl w:val="7"/>
          <w:numId w:val="1"/>
        </w:numPr>
        <w:pBdr>
          <w:top w:space="0" w:sz="0" w:val="nil"/>
          <w:left w:space="0" w:sz="0" w:val="nil"/>
          <w:bottom w:space="0" w:sz="0" w:val="nil"/>
          <w:right w:space="0" w:sz="0" w:val="nil"/>
          <w:between w:space="0" w:sz="0" w:val="nil"/>
        </w:pBdr>
        <w:ind w:left="2649" w:firstLine="0"/>
        <w:rPr/>
      </w:pPr>
      <w:r w:rsidDel="00000000" w:rsidR="00000000" w:rsidRPr="00000000">
        <w:rPr>
          <w:color w:val="000000"/>
        </w:rPr>
        <w:drawing>
          <wp:inline distB="0" distT="0" distL="0" distR="0">
            <wp:extent cx="3381375" cy="476250"/>
            <wp:effectExtent b="0" l="0" r="0" t="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38137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GWP</w:t>
      </w:r>
      <w:r w:rsidDel="00000000" w:rsidR="00000000" w:rsidRPr="00000000">
        <w:rPr>
          <w:color w:val="000000"/>
          <w:vertAlign w:val="subscript"/>
          <w:rtl w:val="0"/>
        </w:rPr>
        <w:t xml:space="preserve">i PROPOSED </w:t>
      </w:r>
      <w:r w:rsidDel="00000000" w:rsidR="00000000" w:rsidRPr="00000000">
        <w:rPr>
          <w:color w:val="000000"/>
          <w:rtl w:val="0"/>
        </w:rPr>
        <w:t xml:space="preserve">= proposed global warming potential for concrete class i</w:t>
      </w:r>
      <w:r w:rsidDel="00000000" w:rsidR="00000000" w:rsidRPr="00000000">
        <w:rPr>
          <w:rtl w:val="0"/>
        </w:rPr>
      </w:r>
    </w:p>
    <w:p w:rsidR="00000000" w:rsidDel="00000000" w:rsidP="00000000" w:rsidRDefault="00000000" w:rsidRPr="00000000" w14:paraId="0000005E">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Volume</w:t>
      </w:r>
      <w:r w:rsidDel="00000000" w:rsidR="00000000" w:rsidRPr="00000000">
        <w:rPr>
          <w:color w:val="000000"/>
          <w:vertAlign w:val="subscript"/>
          <w:rtl w:val="0"/>
        </w:rPr>
        <w:t xml:space="preserve">i</w:t>
      </w:r>
      <w:r w:rsidDel="00000000" w:rsidR="00000000" w:rsidRPr="00000000">
        <w:rPr>
          <w:color w:val="000000"/>
          <w:rtl w:val="0"/>
        </w:rPr>
        <w:t xml:space="preserve"> = volume of concrete for proposed mix i</w:t>
      </w:r>
      <w:r w:rsidDel="00000000" w:rsidR="00000000" w:rsidRPr="00000000">
        <w:rPr>
          <w:rtl w:val="0"/>
        </w:rPr>
      </w:r>
    </w:p>
    <w:p w:rsidR="00000000" w:rsidDel="00000000" w:rsidP="00000000" w:rsidRDefault="00000000" w:rsidRPr="00000000" w14:paraId="0000005F">
      <w:pPr>
        <w:numPr>
          <w:ilvl w:val="8"/>
          <w:numId w:val="5"/>
        </w:numPr>
        <w:pBdr>
          <w:top w:space="0" w:sz="0" w:val="nil"/>
          <w:left w:space="0" w:sz="0" w:val="nil"/>
          <w:bottom w:space="0" w:sz="0" w:val="nil"/>
          <w:right w:space="0" w:sz="0" w:val="nil"/>
          <w:between w:space="0" w:sz="0" w:val="nil"/>
        </w:pBdr>
        <w:ind w:left="3095" w:hanging="446.0000000000002"/>
        <w:rPr/>
      </w:pPr>
      <w:r w:rsidDel="00000000" w:rsidR="00000000" w:rsidRPr="00000000">
        <w:rPr>
          <w:color w:val="000000"/>
          <w:rtl w:val="0"/>
        </w:rPr>
        <w:t xml:space="preserve">n = total number of proposed mixes of concrete</w:t>
      </w:r>
      <w:r w:rsidDel="00000000" w:rsidR="00000000" w:rsidRPr="00000000">
        <w:rPr>
          <w:rtl w:val="0"/>
        </w:rPr>
      </w:r>
    </w:p>
    <w:p w:rsidR="00000000" w:rsidDel="00000000" w:rsidP="00000000" w:rsidRDefault="00000000" w:rsidRPr="00000000" w14:paraId="00000060">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The calculated weighted average Proposed Mix GWP shall be submitted to the Architect at the time of mix design submittal and at the end of construction.  The calculation at the end of construction shall use the actual volumes and mix GWP values used during construction.</w:t>
      </w:r>
      <w:r w:rsidDel="00000000" w:rsidR="00000000" w:rsidRPr="00000000">
        <w:rPr>
          <w:rtl w:val="0"/>
        </w:rPr>
      </w:r>
    </w:p>
    <w:p w:rsidR="00000000" w:rsidDel="00000000" w:rsidP="00000000" w:rsidRDefault="00000000" w:rsidRPr="00000000" w14:paraId="00000061">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Percent of Benchmark</w:t>
      </w:r>
      <w:r w:rsidDel="00000000" w:rsidR="00000000" w:rsidRPr="00000000">
        <w:rPr>
          <w:rtl w:val="0"/>
        </w:rPr>
      </w:r>
    </w:p>
    <w:p w:rsidR="00000000" w:rsidDel="00000000" w:rsidP="00000000" w:rsidRDefault="00000000" w:rsidRPr="00000000" w14:paraId="00000062">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Calculate the weighted average Proposed Mix GWP as a percentage of the weighted average Benchmark GWP as follows:</w:t>
      </w:r>
      <w:r w:rsidDel="00000000" w:rsidR="00000000" w:rsidRPr="00000000">
        <w:rPr>
          <w:rtl w:val="0"/>
        </w:rPr>
      </w:r>
    </w:p>
    <w:p w:rsidR="00000000" w:rsidDel="00000000" w:rsidP="00000000" w:rsidRDefault="00000000" w:rsidRPr="00000000" w14:paraId="00000063">
      <w:pPr>
        <w:numPr>
          <w:ilvl w:val="7"/>
          <w:numId w:val="2"/>
        </w:numPr>
        <w:pBdr>
          <w:top w:space="0" w:sz="0" w:val="nil"/>
          <w:left w:space="0" w:sz="0" w:val="nil"/>
          <w:bottom w:space="0" w:sz="0" w:val="nil"/>
          <w:right w:space="0" w:sz="0" w:val="nil"/>
          <w:between w:space="0" w:sz="0" w:val="nil"/>
        </w:pBdr>
        <w:ind w:left="2649" w:firstLine="0"/>
        <w:rPr/>
      </w:pPr>
      <w:r w:rsidDel="00000000" w:rsidR="00000000" w:rsidRPr="00000000">
        <w:rPr>
          <w:color w:val="000000"/>
        </w:rPr>
        <w:drawing>
          <wp:inline distB="0" distT="0" distL="0" distR="0">
            <wp:extent cx="3295650" cy="476250"/>
            <wp:effectExtent b="0" l="0" r="0" t="0"/>
            <wp:docPr id="1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295650" cy="476250"/>
                    </a:xfrm>
                    <a:prstGeom prst="rect"/>
                    <a:ln/>
                  </pic:spPr>
                </pic:pic>
              </a:graphicData>
            </a:graphic>
          </wp:inline>
        </w:drawing>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64">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Submit the calculations for percent of benchmark to the Architect at the time of mix design submittal and at the end of construction.  The calculation at the end of construction shall use the actual volumes and mix GWP values used during construction.</w:t>
      </w:r>
      <w:r w:rsidDel="00000000" w:rsidR="00000000" w:rsidRPr="00000000">
        <w:rPr>
          <w:rtl w:val="0"/>
        </w:rPr>
      </w:r>
    </w:p>
    <w:p w:rsidR="00000000" w:rsidDel="00000000" w:rsidP="00000000" w:rsidRDefault="00000000" w:rsidRPr="00000000" w14:paraId="00000065">
      <w:pPr>
        <w:rPr>
          <w:i w:val="1"/>
          <w:color w:val="ff0000"/>
        </w:rPr>
      </w:pPr>
      <w:r w:rsidDel="00000000" w:rsidR="00000000" w:rsidRPr="00000000">
        <w:rPr>
          <w:i w:val="1"/>
          <w:color w:val="ff0000"/>
          <w:rtl w:val="0"/>
        </w:rPr>
        <w:t xml:space="preserve">[The statement below could be included to require the weighted average GWP of the provided concrete mixes to be at a set percentage of the benchmark.  Achievable values for this are dependent on the concrete types used on the project.  </w:t>
      </w:r>
      <w:r w:rsidDel="00000000" w:rsidR="00000000" w:rsidRPr="00000000">
        <w:rPr>
          <w:i w:val="1"/>
          <w:color w:val="ff0000"/>
          <w:rtl w:val="0"/>
        </w:rPr>
        <w:t xml:space="preserve">A value of 85% (equivalent to a 15% reduction from average) is the percentage of benchmark used in the draft ACI 323 Low Carbon Concrete Code.]</w:t>
      </w:r>
      <w:r w:rsidDel="00000000" w:rsidR="00000000" w:rsidRPr="00000000">
        <w:rPr>
          <w:rtl w:val="0"/>
        </w:rPr>
      </w:r>
    </w:p>
    <w:p w:rsidR="00000000" w:rsidDel="00000000" w:rsidP="00000000" w:rsidRDefault="00000000" w:rsidRPr="00000000" w14:paraId="00000066">
      <w:pPr>
        <w:numPr>
          <w:ilvl w:val="6"/>
          <w:numId w:val="5"/>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Provide concrete mixes such that the weighted average Proposed Mix GWP as a percentage of the weighted average Benchmark GWP shall be a maximum of </w:t>
      </w:r>
      <w:r w:rsidDel="00000000" w:rsidR="00000000" w:rsidRPr="00000000">
        <w:rPr>
          <w:b w:val="1"/>
          <w:color w:val="000000"/>
          <w:rtl w:val="0"/>
        </w:rPr>
        <w:t xml:space="preserve">[xx]</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7">
      <w:pPr>
        <w:rPr>
          <w:i w:val="1"/>
          <w:color w:val="ff0000"/>
        </w:rPr>
      </w:pPr>
      <w:bookmarkStart w:colFirst="0" w:colLast="0" w:name="_heading=h.2et92p0" w:id="3"/>
      <w:bookmarkEnd w:id="3"/>
      <w:r w:rsidDel="00000000" w:rsidR="00000000" w:rsidRPr="00000000">
        <w:rPr>
          <w:i w:val="1"/>
          <w:color w:val="ff0000"/>
          <w:rtl w:val="0"/>
        </w:rPr>
        <w:t xml:space="preserve">[Provisions of the Buy Clean and Buy Fair Washington Act criteria that are optional (listed as “when available” below) should be researched and edited to align with project-specific goals, product selections, and market availability.] </w:t>
      </w:r>
    </w:p>
    <w:p w:rsidR="00000000" w:rsidDel="00000000" w:rsidP="00000000" w:rsidRDefault="00000000" w:rsidRPr="00000000" w14:paraId="00000068">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Material ingredients: When available, provide copies of all </w:t>
      </w:r>
      <w:r w:rsidDel="00000000" w:rsidR="00000000" w:rsidRPr="00000000">
        <w:rPr>
          <w:rtl w:val="0"/>
        </w:rPr>
        <w:t xml:space="preserve">unexpired</w:t>
      </w:r>
      <w:r w:rsidDel="00000000" w:rsidR="00000000" w:rsidRPr="00000000">
        <w:rPr>
          <w:color w:val="000000"/>
          <w:rtl w:val="0"/>
        </w:rPr>
        <w:t xml:space="preserve"> Health Product Declaration (HPD) documents.</w:t>
      </w:r>
      <w:r w:rsidDel="00000000" w:rsidR="00000000" w:rsidRPr="00000000">
        <w:rPr>
          <w:rtl w:val="0"/>
        </w:rPr>
      </w:r>
    </w:p>
    <w:p w:rsidR="00000000" w:rsidDel="00000000" w:rsidP="00000000" w:rsidRDefault="00000000" w:rsidRPr="00000000" w14:paraId="00000069">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MWBE certification: When available, provide </w:t>
      </w:r>
      <w:r w:rsidDel="00000000" w:rsidR="00000000" w:rsidRPr="00000000">
        <w:rPr>
          <w:rtl w:val="0"/>
        </w:rPr>
        <w:t xml:space="preserve">an unexpired</w:t>
      </w:r>
      <w:r w:rsidDel="00000000" w:rsidR="00000000" w:rsidRPr="00000000">
        <w:rPr>
          <w:color w:val="000000"/>
          <w:rtl w:val="0"/>
        </w:rPr>
        <w:t xml:space="preserve"> Office of minority- and women-owned business enterprises (MWBE) certification document(s).</w:t>
      </w:r>
      <w:r w:rsidDel="00000000" w:rsidR="00000000" w:rsidRPr="00000000">
        <w:rPr>
          <w:rtl w:val="0"/>
        </w:rPr>
      </w:r>
    </w:p>
    <w:p w:rsidR="00000000" w:rsidDel="00000000" w:rsidP="00000000" w:rsidRDefault="00000000" w:rsidRPr="00000000" w14:paraId="0000006A">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Supplier Code of Conduct: When available, provide</w:t>
      </w:r>
      <w:r w:rsidDel="00000000" w:rsidR="00000000" w:rsidRPr="00000000">
        <w:rPr>
          <w:rtl w:val="0"/>
        </w:rPr>
        <w:t xml:space="preserve"> an unexpired</w:t>
      </w:r>
      <w:r w:rsidDel="00000000" w:rsidR="00000000" w:rsidRPr="00000000">
        <w:rPr>
          <w:color w:val="000000"/>
          <w:rtl w:val="0"/>
        </w:rPr>
        <w:t xml:space="preserve"> Supplier Code of Conduct document(s).</w:t>
      </w:r>
      <w:r w:rsidDel="00000000" w:rsidR="00000000" w:rsidRPr="00000000">
        <w:rPr>
          <w:rtl w:val="0"/>
        </w:rPr>
      </w:r>
    </w:p>
    <w:p w:rsidR="00000000" w:rsidDel="00000000" w:rsidP="00000000" w:rsidRDefault="00000000" w:rsidRPr="00000000" w14:paraId="0000006B">
      <w:pPr>
        <w:numPr>
          <w:ilvl w:val="4"/>
          <w:numId w:val="5"/>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Any of the following types are acceptable:</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building product company's Supplier Code of Conduct which addresses each of the ILO Fundamental Principles and Rights at Work.</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Design for Freedom Supplier Questionnaire specifically completed for the product and its supply chain.</w:t>
      </w:r>
      <w:r w:rsidDel="00000000" w:rsidR="00000000" w:rsidRPr="00000000">
        <w:rPr>
          <w:rtl w:val="0"/>
        </w:rPr>
      </w:r>
    </w:p>
    <w:p w:rsidR="00000000" w:rsidDel="00000000" w:rsidP="00000000" w:rsidRDefault="00000000" w:rsidRPr="00000000" w14:paraId="0000006E">
      <w:pPr>
        <w:keepNext w:val="1"/>
        <w:keepLines w:val="1"/>
        <w:numPr>
          <w:ilvl w:val="5"/>
          <w:numId w:val="5"/>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Any standard listed as acceptable for LEED v4.1 Pilot Credit IPpc144 - Social Equity within the Supply Chain.</w:t>
      </w:r>
      <w:r w:rsidDel="00000000" w:rsidR="00000000" w:rsidRPr="00000000">
        <w:rPr>
          <w:rtl w:val="0"/>
        </w:rPr>
      </w:r>
    </w:p>
    <w:p w:rsidR="00000000" w:rsidDel="00000000" w:rsidP="00000000" w:rsidRDefault="00000000" w:rsidRPr="00000000" w14:paraId="0000006F">
      <w:pPr>
        <w:keepNext w:val="1"/>
        <w:keepLines w:val="1"/>
        <w:numPr>
          <w:ilvl w:val="2"/>
          <w:numId w:val="5"/>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CONCRETE MATERIALS</w:t>
      </w:r>
      <w:r w:rsidDel="00000000" w:rsidR="00000000" w:rsidRPr="00000000">
        <w:rPr>
          <w:rtl w:val="0"/>
        </w:rPr>
      </w:r>
    </w:p>
    <w:p w:rsidR="00000000" w:rsidDel="00000000" w:rsidP="00000000" w:rsidRDefault="00000000" w:rsidRPr="00000000" w14:paraId="00000070">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Cementitious Materials: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990"/>
        </w:tabs>
        <w:spacing w:before="220" w:line="240" w:lineRule="auto"/>
        <w:ind w:hanging="2"/>
        <w:jc w:val="both"/>
        <w:rPr>
          <w:i w:val="1"/>
          <w:color w:val="ff0000"/>
        </w:rPr>
      </w:pPr>
      <w:r w:rsidDel="00000000" w:rsidR="00000000" w:rsidRPr="00000000">
        <w:rPr>
          <w:i w:val="1"/>
          <w:color w:val="ff0000"/>
          <w:rtl w:val="0"/>
        </w:rPr>
        <w:t xml:space="preserve">[This section typically includes the allowed materials for concrete mixtures.  To allow flexibility for achieving lower carbon mixes, designers should consider including the following materials in their specifications: Blended Hydraulic Cement (ASTM C595), Performance-Based Hydraulic Cement (ASTM C1157), Fly Ash and Natural Pozzolan (ASTM C618), Slag Cement (ASTM C989), Ground Glass Pozzolan (ASTM C1866), Silica Fume (ASTM C1240).  Consideration of code requirements for exposure class should be verified when selecting the types and grades of materials to be included.]</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990"/>
        </w:tabs>
        <w:spacing w:before="220" w:line="240" w:lineRule="auto"/>
        <w:ind w:hanging="2"/>
        <w:jc w:val="both"/>
        <w:rPr>
          <w:color w:val="000000"/>
        </w:rPr>
      </w:pPr>
      <w:r w:rsidDel="00000000" w:rsidR="00000000" w:rsidRPr="00000000">
        <w:rPr>
          <w:rtl w:val="0"/>
        </w:rPr>
      </w:r>
    </w:p>
    <w:p w:rsidR="00000000" w:rsidDel="00000000" w:rsidP="00000000" w:rsidRDefault="00000000" w:rsidRPr="00000000" w14:paraId="00000073">
      <w:pPr>
        <w:tabs>
          <w:tab w:val="left" w:leader="none" w:pos="990"/>
        </w:tabs>
        <w:spacing w:before="220" w:lineRule="auto"/>
        <w:ind w:hanging="2"/>
        <w:jc w:val="both"/>
        <w:rPr/>
      </w:pPr>
      <w:r w:rsidDel="00000000" w:rsidR="00000000" w:rsidRPr="00000000">
        <w:rPr>
          <w:i w:val="1"/>
          <w:color w:val="ff0000"/>
          <w:rtl w:val="0"/>
        </w:rPr>
        <w:t xml:space="preserve">[SECTION BELOW IS TYPICALLY IN “PART 2 – PRODUCTS”.  THE SECTION NAME MAY MATCH ONE OF THE OPTIONS LISTED BELOW. </w:t>
      </w:r>
      <w:r w:rsidDel="00000000" w:rsidR="00000000" w:rsidRPr="00000000">
        <w:rPr>
          <w:rtl w:val="0"/>
        </w:rPr>
      </w:r>
    </w:p>
    <w:p w:rsidR="00000000" w:rsidDel="00000000" w:rsidP="00000000" w:rsidRDefault="00000000" w:rsidRPr="00000000" w14:paraId="00000074">
      <w:pPr>
        <w:keepNext w:val="1"/>
        <w:keepLines w:val="1"/>
        <w:numPr>
          <w:ilvl w:val="2"/>
          <w:numId w:val="5"/>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CONCRETE MIXTURE MATERIALS / CONCRETE MIXTURES / CONCRETE MIXING</w:t>
      </w:r>
      <w:r w:rsidDel="00000000" w:rsidR="00000000" w:rsidRPr="00000000">
        <w:rPr>
          <w:rtl w:val="0"/>
        </w:rPr>
      </w:r>
    </w:p>
    <w:p w:rsidR="00000000" w:rsidDel="00000000" w:rsidP="00000000" w:rsidRDefault="00000000" w:rsidRPr="00000000" w14:paraId="00000075">
      <w:pPr>
        <w:numPr>
          <w:ilvl w:val="3"/>
          <w:numId w:val="5"/>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Prepare design mixtures… </w:t>
      </w:r>
      <w:r w:rsidDel="00000000" w:rsidR="00000000" w:rsidRPr="00000000">
        <w:rPr>
          <w:i w:val="1"/>
          <w:color w:val="ff0000"/>
          <w:rtl w:val="0"/>
        </w:rPr>
        <w:t xml:space="preserve">[This section often includes a reference to proportioning of mixtures according to ACI 301]</w:t>
      </w:r>
      <w:r w:rsidDel="00000000" w:rsidR="00000000" w:rsidRPr="00000000">
        <w:rPr>
          <w:rtl w:val="0"/>
        </w:rPr>
      </w:r>
    </w:p>
    <w:p w:rsidR="00000000" w:rsidDel="00000000" w:rsidP="00000000" w:rsidRDefault="00000000" w:rsidRPr="00000000" w14:paraId="00000076">
      <w:pPr>
        <w:numPr>
          <w:ilvl w:val="3"/>
          <w:numId w:val="5"/>
        </w:numPr>
        <w:pBdr>
          <w:top w:space="0" w:sz="0" w:val="nil"/>
          <w:left w:space="0" w:sz="0" w:val="nil"/>
          <w:bottom w:space="0" w:sz="0" w:val="nil"/>
          <w:right w:space="0" w:sz="0" w:val="nil"/>
          <w:between w:space="0" w:sz="0" w:val="nil"/>
        </w:pBdr>
        <w:ind w:left="892" w:hanging="417"/>
        <w:rPr>
          <w:color w:val="000000"/>
        </w:rPr>
      </w:pPr>
      <w:bookmarkStart w:colFirst="0" w:colLast="0" w:name="_heading=h.30j0zll" w:id="4"/>
      <w:bookmarkEnd w:id="4"/>
      <w:r w:rsidDel="00000000" w:rsidR="00000000" w:rsidRPr="00000000">
        <w:rPr>
          <w:color w:val="000000"/>
          <w:rtl w:val="0"/>
        </w:rPr>
        <w:t xml:space="preserve">Cementitious Materials:... </w:t>
      </w:r>
      <w:r w:rsidDel="00000000" w:rsidR="00000000" w:rsidRPr="00000000">
        <w:rPr>
          <w:i w:val="1"/>
          <w:color w:val="ff0000"/>
          <w:rtl w:val="0"/>
        </w:rPr>
        <w:t xml:space="preserve">[The concrete mixture section of specifications often includes a part that lists a limit of cementitious materials other than Portland or hydraulic cement.  This section is included because there are code requirements for limiting supplementary cementitious materials (SCMs) for Exposure Class F3.  However, these limits sometimes erroneously get applied to all concrete mixtures.  It is recommended that the specifications be reviewed to verify that any limits on supplementary cementitious materials (fly ash, slag, etc.) are only applied to mixtures with Exposure Class F3, which is defined by ACI 318 as “concrete exposed to freezing-and-thawing cycles with frequent exposure to water and exposure to deicing chemicals”.]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892" w:hanging="417"/>
        <w:rPr>
          <w:color w:val="000000"/>
        </w:rPr>
      </w:pP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END OF SECTION</w:t>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3"/>
      <w:tblW w:w="9380.0" w:type="dxa"/>
      <w:jc w:val="left"/>
      <w:tblLayout w:type="fixed"/>
      <w:tblLook w:val="0400"/>
    </w:tblPr>
    <w:tblGrid>
      <w:gridCol w:w="3128"/>
      <w:gridCol w:w="3127"/>
      <w:gridCol w:w="3125"/>
      <w:tblGridChange w:id="0">
        <w:tblGrid>
          <w:gridCol w:w="3128"/>
          <w:gridCol w:w="3127"/>
          <w:gridCol w:w="3125"/>
        </w:tblGrid>
      </w:tblGridChange>
    </w:tblGrid>
    <w:tr>
      <w:trPr>
        <w:cantSplit w:val="0"/>
        <w:tblHeader w:val="0"/>
      </w:trPr>
      <w:tc>
        <w:tcPr>
          <w:tcMar>
            <w:top w:w="0.0" w:type="dxa"/>
            <w:bottom w:w="0.0" w:type="dxa"/>
          </w:tcMar>
          <w:vAlign w:val="center"/>
        </w:tcPr>
        <w:p w:rsidR="00000000" w:rsidDel="00000000" w:rsidP="00000000" w:rsidRDefault="00000000" w:rsidRPr="00000000" w14:paraId="00000082">
          <w:pPr>
            <w:spacing w:after="0" w:lineRule="auto"/>
            <w:rPr>
              <w:color w:val="000000"/>
            </w:rPr>
          </w:pPr>
          <w:r w:rsidDel="00000000" w:rsidR="00000000" w:rsidRPr="00000000">
            <w:rPr>
              <w:color w:val="000000"/>
              <w:rtl w:val="0"/>
            </w:rPr>
            <w:t xml:space="preserve">Cast-in-Place Concrete</w:t>
          </w:r>
        </w:p>
        <w:p w:rsidR="00000000" w:rsidDel="00000000" w:rsidP="00000000" w:rsidRDefault="00000000" w:rsidRPr="00000000" w14:paraId="00000083">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2024.0</w:t>
          </w:r>
          <w:r w:rsidDel="00000000" w:rsidR="00000000" w:rsidRPr="00000000">
            <w:rPr>
              <w:rtl w:val="0"/>
            </w:rPr>
            <w:t xml:space="preserve">8.16</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4">
          <w:pPr>
            <w:spacing w:after="0" w:lineRule="auto"/>
            <w:rPr>
              <w:color w:val="00000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5">
          <w:pPr>
            <w:spacing w:after="0" w:lineRule="auto"/>
            <w:jc w:val="right"/>
            <w:rPr>
              <w:color w:val="000000"/>
            </w:rPr>
          </w:pPr>
          <w:r w:rsidDel="00000000" w:rsidR="00000000" w:rsidRPr="00000000">
            <w:rPr>
              <w:color w:val="000000"/>
              <w:rtl w:val="0"/>
            </w:rPr>
            <w:t xml:space="preserve">033000 -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spacing w:after="0" w:lineRule="auto"/>
            <w:jc w:val="right"/>
            <w:rPr>
              <w:color w:val="000000"/>
            </w:rPr>
          </w:pPr>
          <w:r w:rsidDel="00000000" w:rsidR="00000000" w:rsidRPr="00000000">
            <w:rPr>
              <w:color w:val="000000"/>
              <w:rtl w:val="0"/>
            </w:rPr>
            <w:t xml:space="preserve">Buy Clean and Buy Fair WA </w:t>
          </w:r>
        </w:p>
        <w:p w:rsidR="00000000" w:rsidDel="00000000" w:rsidP="00000000" w:rsidRDefault="00000000" w:rsidRPr="00000000" w14:paraId="00000087">
          <w:pPr>
            <w:spacing w:after="0" w:lineRule="auto"/>
            <w:jc w:val="right"/>
            <w:rPr>
              <w:rFonts w:ascii="Arial" w:cs="Arial" w:eastAsia="Arial" w:hAnsi="Arial"/>
              <w:sz w:val="20"/>
              <w:szCs w:val="20"/>
            </w:rPr>
          </w:pPr>
          <w:r w:rsidDel="00000000" w:rsidR="00000000" w:rsidRPr="00000000">
            <w:rPr>
              <w:color w:val="000000"/>
              <w:rtl w:val="0"/>
            </w:rPr>
            <w:t xml:space="preserve">(no LEED) </w:t>
          </w:r>
          <w:r w:rsidDel="00000000" w:rsidR="00000000" w:rsidRPr="00000000">
            <w:rPr>
              <w:rtl w:val="0"/>
            </w:rPr>
          </w:r>
        </w:p>
      </w:tc>
    </w:tr>
    <w:tr>
      <w:trPr>
        <w:cantSplit w:val="0"/>
        <w:tblHeader w:val="0"/>
      </w:trPr>
      <w:tc>
        <w:tcPr>
          <w:tcMar>
            <w:top w:w="0.0" w:type="dxa"/>
            <w:bottom w:w="0.0" w:type="dxa"/>
          </w:tcMar>
          <w:vAlign w:val="center"/>
        </w:tcPr>
        <w:p w:rsidR="00000000" w:rsidDel="00000000" w:rsidP="00000000" w:rsidRDefault="00000000" w:rsidRPr="00000000" w14:paraId="00000088">
          <w:pPr>
            <w:spacing w:after="0" w:lineRule="auto"/>
            <w:rPr>
              <w:color w:val="00000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9">
          <w:pPr>
            <w:spacing w:after="0" w:lineRule="auto"/>
            <w:rPr>
              <w:color w:val="00000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A">
          <w:pPr>
            <w:spacing w:after="0" w:lineRule="auto"/>
            <w:rPr>
              <w:color w:val="000000"/>
            </w:rPr>
          </w:pPr>
          <w:r w:rsidDel="00000000" w:rsidR="00000000" w:rsidRPr="00000000">
            <w:rPr>
              <w:rtl w:val="0"/>
            </w:rPr>
          </w:r>
        </w:p>
      </w:tc>
    </w:tr>
  </w:tbl>
  <w:p w:rsidR="00000000" w:rsidDel="00000000" w:rsidP="00000000" w:rsidRDefault="00000000" w:rsidRPr="00000000" w14:paraId="0000008B">
    <w:pPr>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Rule="auto"/>
      <w:rPr>
        <w:smallCaps w:val="1"/>
        <w:color w:val="000000"/>
      </w:rPr>
    </w:pPr>
    <w:r w:rsidDel="00000000" w:rsidR="00000000" w:rsidRPr="00000000">
      <w:rPr>
        <w:rtl w:val="0"/>
      </w:rPr>
    </w:r>
  </w:p>
  <w:tbl>
    <w:tblPr>
      <w:tblStyle w:val="Table2"/>
      <w:tblW w:w="9380.0" w:type="dxa"/>
      <w:jc w:val="left"/>
      <w:tblLayout w:type="fixed"/>
      <w:tblLook w:val="0400"/>
    </w:tblPr>
    <w:tblGrid>
      <w:gridCol w:w="3128"/>
      <w:gridCol w:w="3127"/>
      <w:gridCol w:w="3125"/>
      <w:tblGridChange w:id="0">
        <w:tblGrid>
          <w:gridCol w:w="3128"/>
          <w:gridCol w:w="3127"/>
          <w:gridCol w:w="3125"/>
        </w:tblGrid>
      </w:tblGridChange>
    </w:tblGrid>
    <w:tr>
      <w:trPr>
        <w:cantSplit w:val="0"/>
        <w:tblHeader w:val="0"/>
      </w:trPr>
      <w:tc>
        <w:tcPr>
          <w:tcMar>
            <w:top w:w="0.0" w:type="dxa"/>
            <w:bottom w:w="0.0" w:type="dxa"/>
          </w:tcMar>
          <w:vAlign w:val="center"/>
        </w:tcPr>
        <w:p w:rsidR="00000000" w:rsidDel="00000000" w:rsidP="00000000" w:rsidRDefault="00000000" w:rsidRPr="00000000" w14:paraId="0000007A">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Client Name</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B">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tcMar>
            <w:top w:w="0.0" w:type="dxa"/>
            <w:bottom w:w="0.0" w:type="dxa"/>
          </w:tcMar>
          <w:vAlign w:val="center"/>
        </w:tcPr>
        <w:p w:rsidR="00000000" w:rsidDel="00000000" w:rsidP="00000000" w:rsidRDefault="00000000" w:rsidRPr="00000000" w14:paraId="0000007C">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Month ##, Year</w:t>
          </w:r>
        </w:p>
      </w:tc>
    </w:tr>
    <w:tr>
      <w:trPr>
        <w:cantSplit w:val="0"/>
        <w:tblHeader w:val="0"/>
      </w:trPr>
      <w:tc>
        <w:tcPr>
          <w:tcMar>
            <w:top w:w="0.0" w:type="dxa"/>
            <w:bottom w:w="0.0" w:type="dxa"/>
          </w:tcMar>
          <w:vAlign w:val="center"/>
        </w:tcPr>
        <w:p w:rsidR="00000000" w:rsidDel="00000000" w:rsidP="00000000" w:rsidRDefault="00000000" w:rsidRPr="00000000" w14:paraId="0000007D">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Project Number</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E">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 Name</w:t>
          </w:r>
        </w:p>
      </w:tc>
      <w:tc>
        <w:tcPr>
          <w:tcMar>
            <w:top w:w="0.0" w:type="dxa"/>
            <w:bottom w:w="0.0" w:type="dxa"/>
          </w:tcMar>
          <w:vAlign w:val="center"/>
        </w:tcPr>
        <w:p w:rsidR="00000000" w:rsidDel="00000000" w:rsidP="00000000" w:rsidRDefault="00000000" w:rsidRPr="00000000" w14:paraId="0000007F">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1"/>
      <w:numFmt w:val="decimal"/>
      <w:lvlText w:val=""/>
      <w:lvlJc w:val="left"/>
      <w:pPr>
        <w:ind w:left="2649" w:firstLine="0"/>
      </w:pPr>
      <w:rPr>
        <w:b w:val="0"/>
        <w:i w:val="0"/>
        <w:strike w:val="0"/>
      </w:rPr>
    </w:lvl>
    <w:lvl w:ilvl="8">
      <w:start w:val="1"/>
      <w:numFmt w:val="lowerRoman"/>
      <w:lvlText w:val="%9."/>
      <w:lvlJc w:val="right"/>
      <w:pPr>
        <w:ind w:left="6480" w:hanging="180"/>
      </w:pPr>
      <w:rPr/>
    </w:lvl>
  </w:abstractNum>
  <w:abstractNum w:abstractNumId="2">
    <w:lvl w:ilvl="0">
      <w:start w:val="0"/>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1"/>
      <w:numFmt w:val="decimal"/>
      <w:lvlText w:val=""/>
      <w:lvlJc w:val="left"/>
      <w:pPr>
        <w:ind w:left="2649" w:firstLine="0"/>
      </w:pPr>
      <w:rPr>
        <w:b w:val="0"/>
        <w:i w:val="0"/>
        <w:strike w:val="0"/>
      </w:rPr>
    </w:lvl>
    <w:lvl w:ilvl="8">
      <w:start w:val="1"/>
      <w:numFmt w:val="lowerRoman"/>
      <w:lvlText w:val="%9."/>
      <w:lvlJc w:val="right"/>
      <w:pPr>
        <w:ind w:left="6480" w:hanging="180"/>
      </w:pPr>
      <w:rPr/>
    </w:lvl>
  </w:abstractNum>
  <w:abstractNum w:abstractNumId="3">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6">
    <w:lvl w:ilvl="0">
      <w:start w:val="0"/>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1"/>
      <w:numFmt w:val="decimal"/>
      <w:lvlText w:val=""/>
      <w:lvlJc w:val="left"/>
      <w:pPr>
        <w:ind w:left="2649" w:firstLine="0"/>
      </w:pPr>
      <w:rPr>
        <w:b w:val="0"/>
        <w:i w:val="0"/>
        <w:strike w:val="0"/>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GFStandardLevel7" w:customStyle="1">
    <w:name w:val="ZGF Standard Level 7"/>
    <w:qFormat w:val="1"/>
    <w:pPr>
      <w:numPr>
        <w:ilvl w:val="7"/>
        <w:numId w:val="2"/>
      </w:numPr>
      <w:outlineLvl w:val="6"/>
    </w:pPr>
  </w:style>
  <w:style w:type="table" w:styleId="Table-ZGFStandardLevel7" w:customStyle="1">
    <w:name w:val="Table-ZGF Standard Level 7"/>
    <w:qFormat w:val="1"/>
    <w:pPr>
      <w:spacing w:after="0"/>
      <w:outlineLvl w:val="6"/>
    </w:pPr>
    <w:tblPr>
      <w:tblStyleRowBandSize w:val="1"/>
      <w:tblStyleColBandSize w:val="1"/>
      <w:tblCellMar>
        <w:top w:w="0.0" w:type="dxa"/>
        <w:left w:w="0.0" w:type="dxa"/>
        <w:bottom w:w="0.0" w:type="dxa"/>
        <w:right w:w="0.0" w:type="dxa"/>
      </w:tblCellMar>
    </w:tblPr>
  </w:style>
  <w:style w:type="table" w:styleId="Table-ZGFStandardLevel7-AddParaTC" w:customStyle="1">
    <w:name w:val="Table-ZGF Standard Level 7-AddParaTC"/>
    <w:qFormat w:val="1"/>
    <w:pPr>
      <w:spacing w:after="0"/>
      <w:outlineLvl w:val="6"/>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7-RemoveParaTC" w:customStyle="1">
    <w:name w:val="Table-ZGF Standard Level 7-RemoveParaTC"/>
    <w:qFormat w:val="1"/>
    <w:pPr>
      <w:spacing w:after="0"/>
      <w:outlineLvl w:val="6"/>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0" w:customStyle="1">
    <w:name w:val="ZGF Standard Level 0"/>
    <w:qFormat w:val="1"/>
    <w:pPr>
      <w:numPr>
        <w:numId w:val="2"/>
      </w:numPr>
      <w:spacing w:after="0" w:before="20" w:line="240" w:lineRule="auto"/>
    </w:pPr>
    <w:rPr>
      <w:caps w:val="1"/>
    </w:rPr>
  </w:style>
  <w:style w:type="table" w:styleId="Table-ZGFStandardLevel0" w:customStyle="1">
    <w:name w:val="Table-ZGF Standard Level 0"/>
    <w:qFormat w:val="1"/>
    <w:pPr>
      <w:spacing w:after="0" w:before="20"/>
    </w:pPr>
    <w:rPr>
      <w:caps w:val="1"/>
    </w:rPr>
    <w:tblPr>
      <w:tblStyleRowBandSize w:val="1"/>
      <w:tblStyleColBandSize w:val="1"/>
      <w:tblCellMar>
        <w:top w:w="0.0" w:type="dxa"/>
        <w:left w:w="0.0" w:type="dxa"/>
        <w:bottom w:w="0.0" w:type="dxa"/>
        <w:right w:w="0.0" w:type="dxa"/>
      </w:tblCellMar>
    </w:tblPr>
  </w:style>
  <w:style w:type="table" w:styleId="Table-ZGFStandardLevel0-AddParaTC" w:customStyle="1">
    <w:name w:val="Table-ZGF Standard Level 0-AddParaTC"/>
    <w:qFormat w:val="1"/>
    <w:pPr>
      <w:spacing w:after="0" w:before="2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0-RemoveParaTC" w:customStyle="1">
    <w:name w:val="Table-ZGF Standard Level 0-RemoveParaTC"/>
    <w:qFormat w:val="1"/>
    <w:pPr>
      <w:spacing w:after="0" w:before="2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1" w:customStyle="1">
    <w:name w:val="ZGF-Standard Level 1"/>
    <w:qFormat w:val="1"/>
    <w:pPr>
      <w:numPr>
        <w:ilvl w:val="1"/>
        <w:numId w:val="2"/>
      </w:numPr>
      <w:spacing w:after="240" w:before="480" w:line="480" w:lineRule="auto"/>
      <w:outlineLvl w:val="0"/>
    </w:pPr>
    <w:rPr>
      <w:caps w:val="1"/>
    </w:rPr>
  </w:style>
  <w:style w:type="table" w:styleId="Table-ZGF-StandardLevel1" w:customStyle="1">
    <w:name w:val="Table-ZGF-Standard Level 1"/>
    <w:qFormat w:val="1"/>
    <w:pPr>
      <w:spacing w:after="240" w:before="480"/>
      <w:outlineLvl w:val="0"/>
    </w:pPr>
    <w:rPr>
      <w:caps w:val="1"/>
    </w:rPr>
    <w:tblPr>
      <w:tblStyleRowBandSize w:val="1"/>
      <w:tblStyleColBandSize w:val="1"/>
      <w:tblCellMar>
        <w:top w:w="0.0" w:type="dxa"/>
        <w:left w:w="0.0" w:type="dxa"/>
        <w:bottom w:w="0.0" w:type="dxa"/>
        <w:right w:w="0.0" w:type="dxa"/>
      </w:tblCellMar>
    </w:tblPr>
  </w:style>
  <w:style w:type="table" w:styleId="Table-ZGF-StandardLevel1-AddParaTC" w:customStyle="1">
    <w:name w:val="Table-ZGF-Standard Level 1-AddParaTC"/>
    <w:qFormat w:val="1"/>
    <w:pPr>
      <w:spacing w:after="240" w:before="480"/>
      <w:outlineLvl w:val="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1-RemoveParaTC" w:customStyle="1">
    <w:name w:val="Table-ZGF-Standard Level 1-RemoveParaTC"/>
    <w:qFormat w:val="1"/>
    <w:pPr>
      <w:spacing w:after="240" w:before="480"/>
      <w:outlineLvl w:val="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2" w:customStyle="1">
    <w:name w:val="ZGF Standard Level 2"/>
    <w:qFormat w:val="1"/>
    <w:pPr>
      <w:numPr>
        <w:ilvl w:val="2"/>
        <w:numId w:val="2"/>
      </w:numPr>
      <w:spacing w:after="0" w:before="174" w:line="480" w:lineRule="auto"/>
      <w:outlineLvl w:val="1"/>
    </w:pPr>
  </w:style>
  <w:style w:type="table" w:styleId="Table-ZGFStandardLevel2" w:customStyle="1">
    <w:name w:val="Table-ZGF Standard Level 2"/>
    <w:qFormat w:val="1"/>
    <w:pPr>
      <w:spacing w:after="0" w:before="174"/>
      <w:outlineLvl w:val="1"/>
    </w:pPr>
    <w:tblPr>
      <w:tblStyleRowBandSize w:val="1"/>
      <w:tblStyleColBandSize w:val="1"/>
      <w:tblCellMar>
        <w:top w:w="0.0" w:type="dxa"/>
        <w:left w:w="0.0" w:type="dxa"/>
        <w:bottom w:w="0.0" w:type="dxa"/>
        <w:right w:w="0.0" w:type="dxa"/>
      </w:tblCellMar>
    </w:tblPr>
  </w:style>
  <w:style w:type="table" w:styleId="Table-ZGFStandardLevel2-AddParaTC" w:customStyle="1">
    <w:name w:val="Table-ZGF Standard Level 2-AddParaTC"/>
    <w:qFormat w:val="1"/>
    <w:pPr>
      <w:spacing w:after="0" w:before="174"/>
      <w:outlineLvl w:val="1"/>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2-RemoveParaTC" w:customStyle="1">
    <w:name w:val="Table-ZGF Standard Level 2-RemoveParaTC"/>
    <w:qFormat w:val="1"/>
    <w:pPr>
      <w:spacing w:after="0" w:before="174"/>
      <w:outlineLvl w:val="1"/>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3" w:customStyle="1">
    <w:name w:val="ZGF Standard Level 3"/>
    <w:qFormat w:val="1"/>
    <w:pPr>
      <w:numPr>
        <w:ilvl w:val="3"/>
        <w:numId w:val="2"/>
      </w:numPr>
      <w:outlineLvl w:val="2"/>
    </w:pPr>
  </w:style>
  <w:style w:type="table" w:styleId="Table-ZGFStandardLevel3" w:customStyle="1">
    <w:name w:val="Table-ZGF Standard Level 3"/>
    <w:qFormat w:val="1"/>
    <w:pPr>
      <w:spacing w:after="0" w:before="2"/>
      <w:outlineLvl w:val="2"/>
    </w:pPr>
    <w:tblPr>
      <w:tblStyleRowBandSize w:val="1"/>
      <w:tblStyleColBandSize w:val="1"/>
      <w:tblCellMar>
        <w:top w:w="0.0" w:type="dxa"/>
        <w:left w:w="0.0" w:type="dxa"/>
        <w:bottom w:w="0.0" w:type="dxa"/>
        <w:right w:w="0.0" w:type="dxa"/>
      </w:tblCellMar>
    </w:tblPr>
  </w:style>
  <w:style w:type="table" w:styleId="Table-ZGFStandardLevel3-AddParaTC" w:customStyle="1">
    <w:name w:val="Table-ZGF Standard Level 3-AddParaTC"/>
    <w:qFormat w:val="1"/>
    <w:pPr>
      <w:spacing w:after="0" w:before="2"/>
      <w:outlineLvl w:val="2"/>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3-RemoveParaTC" w:customStyle="1">
    <w:name w:val="Table-ZGF Standard Level 3-RemoveParaTC"/>
    <w:qFormat w:val="1"/>
    <w:pPr>
      <w:spacing w:after="0" w:before="2"/>
      <w:outlineLvl w:val="2"/>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4" w:customStyle="1">
    <w:name w:val="ZGF Standard Level 4"/>
    <w:qFormat w:val="1"/>
    <w:pPr>
      <w:numPr>
        <w:ilvl w:val="4"/>
        <w:numId w:val="2"/>
      </w:numPr>
      <w:outlineLvl w:val="3"/>
    </w:pPr>
  </w:style>
  <w:style w:type="table" w:styleId="Table-ZGFStandardLevel4" w:customStyle="1">
    <w:name w:val="Table-ZGF Standard Level 4"/>
    <w:qFormat w:val="1"/>
    <w:pPr>
      <w:spacing w:after="0"/>
      <w:outlineLvl w:val="3"/>
    </w:pPr>
    <w:tblPr>
      <w:tblStyleRowBandSize w:val="1"/>
      <w:tblStyleColBandSize w:val="1"/>
      <w:tblCellMar>
        <w:top w:w="0.0" w:type="dxa"/>
        <w:left w:w="0.0" w:type="dxa"/>
        <w:bottom w:w="0.0" w:type="dxa"/>
        <w:right w:w="0.0" w:type="dxa"/>
      </w:tblCellMar>
    </w:tblPr>
  </w:style>
  <w:style w:type="table" w:styleId="Table-ZGFStandardLevel4-AddParaTC" w:customStyle="1">
    <w:name w:val="Table-ZGF Standard Level 4-AddParaTC"/>
    <w:qFormat w:val="1"/>
    <w:pPr>
      <w:spacing w:after="0"/>
      <w:outlineLvl w:val="3"/>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4-RemoveParaTC" w:customStyle="1">
    <w:name w:val="Table-ZGF Standard Level 4-RemoveParaTC"/>
    <w:qFormat w:val="1"/>
    <w:pPr>
      <w:spacing w:after="0"/>
      <w:outlineLvl w:val="3"/>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5" w:customStyle="1">
    <w:name w:val="ZGF Standard Level 5"/>
    <w:qFormat w:val="1"/>
    <w:pPr>
      <w:numPr>
        <w:ilvl w:val="5"/>
        <w:numId w:val="2"/>
      </w:numPr>
      <w:outlineLvl w:val="4"/>
    </w:pPr>
  </w:style>
  <w:style w:type="table" w:styleId="Table-ZGFStandardLevel5" w:customStyle="1">
    <w:name w:val="Table-ZGF Standard Level 5"/>
    <w:qFormat w:val="1"/>
    <w:pPr>
      <w:spacing w:after="0"/>
      <w:outlineLvl w:val="4"/>
    </w:pPr>
    <w:tblPr>
      <w:tblStyleRowBandSize w:val="1"/>
      <w:tblStyleColBandSize w:val="1"/>
      <w:tblCellMar>
        <w:top w:w="0.0" w:type="dxa"/>
        <w:left w:w="0.0" w:type="dxa"/>
        <w:bottom w:w="0.0" w:type="dxa"/>
        <w:right w:w="0.0" w:type="dxa"/>
      </w:tblCellMar>
    </w:tblPr>
  </w:style>
  <w:style w:type="table" w:styleId="Table-ZGFStandardLevel5-AddParaTC" w:customStyle="1">
    <w:name w:val="Table-ZGF Standard Level 5-AddParaTC"/>
    <w:qFormat w:val="1"/>
    <w:pPr>
      <w:spacing w:after="0"/>
      <w:outlineLvl w:val="4"/>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5-RemoveParaTC" w:customStyle="1">
    <w:name w:val="Table-ZGF Standard Level 5-RemoveParaTC"/>
    <w:qFormat w:val="1"/>
    <w:pPr>
      <w:spacing w:after="0"/>
      <w:outlineLvl w:val="4"/>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6" w:customStyle="1">
    <w:name w:val="ZGF Standard Level 6"/>
    <w:qFormat w:val="1"/>
    <w:pPr>
      <w:numPr>
        <w:ilvl w:val="6"/>
        <w:numId w:val="2"/>
      </w:numPr>
      <w:outlineLvl w:val="5"/>
    </w:pPr>
  </w:style>
  <w:style w:type="table" w:styleId="Table-ZGFStandardLevel6" w:customStyle="1">
    <w:name w:val="Table-ZGF Standard Level 6"/>
    <w:qFormat w:val="1"/>
    <w:pPr>
      <w:spacing w:after="0"/>
      <w:outlineLvl w:val="5"/>
    </w:pPr>
    <w:tblPr>
      <w:tblStyleRowBandSize w:val="1"/>
      <w:tblStyleColBandSize w:val="1"/>
      <w:tblCellMar>
        <w:top w:w="0.0" w:type="dxa"/>
        <w:left w:w="0.0" w:type="dxa"/>
        <w:bottom w:w="0.0" w:type="dxa"/>
        <w:right w:w="0.0" w:type="dxa"/>
      </w:tblCellMar>
    </w:tblPr>
  </w:style>
  <w:style w:type="table" w:styleId="Table-ZGFStandardLevel6-AddParaTC" w:customStyle="1">
    <w:name w:val="Table-ZGF Standard Level 6-AddParaTC"/>
    <w:qFormat w:val="1"/>
    <w:pPr>
      <w:spacing w:after="0"/>
      <w:outlineLvl w:val="5"/>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6-RemoveParaTC" w:customStyle="1">
    <w:name w:val="Table-ZGF Standard Level 6-RemoveParaTC"/>
    <w:qFormat w:val="1"/>
    <w:pPr>
      <w:spacing w:after="0"/>
      <w:outlineLvl w:val="5"/>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8" w:customStyle="1">
    <w:name w:val="ZGF Standard Level 8"/>
    <w:qFormat w:val="1"/>
    <w:pPr>
      <w:numPr>
        <w:ilvl w:val="8"/>
        <w:numId w:val="2"/>
      </w:numPr>
      <w:outlineLvl w:val="7"/>
    </w:pPr>
  </w:style>
  <w:style w:type="table" w:styleId="Table-ZGFStandardLevel8" w:customStyle="1">
    <w:name w:val="Table-ZGF Standard Level 8"/>
    <w:qFormat w:val="1"/>
    <w:pPr>
      <w:spacing w:after="0"/>
      <w:outlineLvl w:val="7"/>
    </w:pPr>
    <w:tblPr>
      <w:tblStyleRowBandSize w:val="1"/>
      <w:tblStyleColBandSize w:val="1"/>
      <w:tblCellMar>
        <w:top w:w="0.0" w:type="dxa"/>
        <w:left w:w="0.0" w:type="dxa"/>
        <w:bottom w:w="0.0" w:type="dxa"/>
        <w:right w:w="0.0" w:type="dxa"/>
      </w:tblCellMar>
    </w:tblPr>
  </w:style>
  <w:style w:type="table" w:styleId="Table-ZGFStandardLevel8-AddParaTC" w:customStyle="1">
    <w:name w:val="Table-ZGF Standard Level 8-AddParaTC"/>
    <w:qFormat w:val="1"/>
    <w:pPr>
      <w:spacing w:after="0"/>
      <w:outlineLvl w:val="7"/>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8-RemoveParaTC" w:customStyle="1">
    <w:name w:val="Table-ZGF Standard Level 8-RemoveParaTC"/>
    <w:qFormat w:val="1"/>
    <w:pPr>
      <w:spacing w:after="0"/>
      <w:outlineLvl w:val="7"/>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paragraph" w:styleId="ListParagraph">
    <w:name w:val="List Paragraph"/>
    <w:basedOn w:val="Normal"/>
    <w:uiPriority w:val="34"/>
    <w:qFormat w:val="1"/>
    <w:rsid w:val="006365F0"/>
    <w:pPr>
      <w:ind w:left="720"/>
      <w:contextualSpacing w:val="1"/>
    </w:pPr>
  </w:style>
  <w:style w:type="paragraph" w:styleId="Header">
    <w:name w:val="header"/>
    <w:basedOn w:val="Normal"/>
    <w:link w:val="HeaderChar"/>
    <w:uiPriority w:val="99"/>
    <w:unhideWhenUsed w:val="1"/>
    <w:rsid w:val="006365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65F0"/>
  </w:style>
  <w:style w:type="paragraph" w:styleId="Footer">
    <w:name w:val="footer"/>
    <w:basedOn w:val="Normal"/>
    <w:link w:val="FooterChar"/>
    <w:uiPriority w:val="99"/>
    <w:unhideWhenUsed w:val="1"/>
    <w:rsid w:val="006365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65F0"/>
  </w:style>
  <w:style w:type="character" w:styleId="Hyperlink">
    <w:name w:val="Hyperlink"/>
    <w:basedOn w:val="DefaultParagraphFont"/>
    <w:uiPriority w:val="99"/>
    <w:unhideWhenUsed w:val="1"/>
    <w:rsid w:val="00772A62"/>
    <w:rPr>
      <w:color w:val="0000ff"/>
      <w:u w:val="single"/>
    </w:rPr>
  </w:style>
  <w:style w:type="character" w:styleId="UnresolvedMention">
    <w:name w:val="Unresolved Mention"/>
    <w:basedOn w:val="DefaultParagraphFont"/>
    <w:uiPriority w:val="99"/>
    <w:semiHidden w:val="1"/>
    <w:unhideWhenUsed w:val="1"/>
    <w:rsid w:val="00772A6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Rule="auto"/>
    </w:p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rbonleadershipforum.org/clf-material-baselines-2023/Foru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GTwYCDlQxnDuHk1pyM4Aj9hQg==">CgMxLjAyCGguZ2pkZ3hzMgloLjFmb2I5dGUyCWguM3pueXNoNzIJaC4yZXQ5MnAwMgloLjMwajB6bGw4AGooChRzdWdnZXN0LndwZWhhYzltZzltdxIQTWljaGVsbGUgTGFtYmVydGomChRzdWdnZXN0LmlqZjVrdWlheng0NBIOSm9yZGFuIFBhbG1lcmlqJgoUc3VnZ2VzdC5meHpteDZsbmtsbDUSDkpvcmRhbiBQYWxtZXJpciExbV81TXkxb2VRQ2NGR2FfckhCUzdlSTFEX3NGYmtPT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2024-07-11T19:27:00Z</dcterms:created>
  <dc:creator>Rerick, Lona</dc:creator>
</cp:coreProperties>
</file>